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4FC9D" w14:textId="77777777" w:rsidR="001A22B8" w:rsidRDefault="001A22B8" w:rsidP="00FD031E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rFonts w:ascii="Garamond" w:hAnsi="Garamond" w:cs="Helvetica"/>
          <w:b/>
          <w:color w:val="FF0000"/>
          <w:sz w:val="28"/>
          <w:szCs w:val="28"/>
        </w:rPr>
      </w:pPr>
    </w:p>
    <w:p w14:paraId="3B23F026" w14:textId="77777777" w:rsidR="00641375" w:rsidRDefault="00641375" w:rsidP="00FD031E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rFonts w:ascii="Garamond" w:hAnsi="Garamond" w:cs="Helvetica"/>
          <w:b/>
          <w:color w:val="FF0000"/>
          <w:sz w:val="28"/>
          <w:szCs w:val="28"/>
        </w:rPr>
      </w:pPr>
    </w:p>
    <w:p w14:paraId="6CC0A5D6" w14:textId="77777777" w:rsidR="00641375" w:rsidRDefault="00641375" w:rsidP="00FD031E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rFonts w:ascii="Garamond" w:hAnsi="Garamond" w:cs="Helvetica"/>
          <w:b/>
          <w:color w:val="FF0000"/>
          <w:sz w:val="28"/>
          <w:szCs w:val="28"/>
        </w:rPr>
      </w:pPr>
    </w:p>
    <w:p w14:paraId="276BD7D2" w14:textId="77777777" w:rsidR="001A22B8" w:rsidRDefault="001A22B8" w:rsidP="00FD031E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rFonts w:ascii="Garamond" w:hAnsi="Garamond" w:cs="Helvetica"/>
          <w:b/>
          <w:color w:val="FF0000"/>
          <w:sz w:val="28"/>
          <w:szCs w:val="28"/>
        </w:rPr>
      </w:pPr>
    </w:p>
    <w:p w14:paraId="57D7F6E0" w14:textId="0A33D300" w:rsidR="00EE43A2" w:rsidRPr="001A22B8" w:rsidRDefault="001A22B8" w:rsidP="00FD031E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rFonts w:ascii="Garamond" w:hAnsi="Garamond" w:cs="Helvetica"/>
          <w:sz w:val="28"/>
          <w:szCs w:val="28"/>
        </w:rPr>
      </w:pPr>
      <w:r w:rsidRPr="001A22B8">
        <w:rPr>
          <w:rFonts w:ascii="Garamond" w:hAnsi="Garamond" w:cs="Helvetica"/>
          <w:b/>
          <w:sz w:val="28"/>
          <w:szCs w:val="28"/>
        </w:rPr>
        <w:t>À COORDENADORIA JURÍDICA - COJUR</w:t>
      </w:r>
    </w:p>
    <w:p w14:paraId="20EF78BD" w14:textId="6F436363" w:rsidR="00424A36" w:rsidRDefault="00424A36" w:rsidP="009A4262">
      <w:pPr>
        <w:pStyle w:val="NormalWeb"/>
        <w:shd w:val="clear" w:color="auto" w:fill="FFFFFF"/>
        <w:tabs>
          <w:tab w:val="left" w:pos="3000"/>
        </w:tabs>
        <w:spacing w:before="0" w:beforeAutospacing="0" w:after="192" w:afterAutospacing="0" w:line="360" w:lineRule="auto"/>
        <w:jc w:val="both"/>
        <w:rPr>
          <w:rFonts w:ascii="Garamond" w:hAnsi="Garamond" w:cs="Helvetica"/>
          <w:sz w:val="28"/>
          <w:szCs w:val="28"/>
        </w:rPr>
      </w:pPr>
    </w:p>
    <w:p w14:paraId="5AF975F6" w14:textId="2F2F4B50" w:rsidR="009A4262" w:rsidRDefault="009A4262" w:rsidP="009A4262">
      <w:pPr>
        <w:pStyle w:val="NormalWeb"/>
        <w:shd w:val="clear" w:color="auto" w:fill="FFFFFF"/>
        <w:tabs>
          <w:tab w:val="left" w:pos="3000"/>
        </w:tabs>
        <w:spacing w:before="0" w:beforeAutospacing="0" w:after="192" w:afterAutospacing="0" w:line="360" w:lineRule="auto"/>
        <w:jc w:val="both"/>
        <w:rPr>
          <w:rFonts w:ascii="Garamond" w:hAnsi="Garamond" w:cs="Helvetica"/>
          <w:sz w:val="28"/>
          <w:szCs w:val="28"/>
        </w:rPr>
      </w:pPr>
    </w:p>
    <w:p w14:paraId="446919F3" w14:textId="77777777" w:rsidR="009A4262" w:rsidRPr="00133B85" w:rsidRDefault="009A4262" w:rsidP="009A4262">
      <w:pPr>
        <w:pStyle w:val="NormalWeb"/>
        <w:shd w:val="clear" w:color="auto" w:fill="FFFFFF"/>
        <w:tabs>
          <w:tab w:val="left" w:pos="3000"/>
        </w:tabs>
        <w:spacing w:before="0" w:beforeAutospacing="0" w:after="192" w:afterAutospacing="0" w:line="360" w:lineRule="auto"/>
        <w:jc w:val="both"/>
        <w:rPr>
          <w:rFonts w:ascii="Garamond" w:hAnsi="Garamond" w:cs="Helvetica"/>
          <w:sz w:val="28"/>
          <w:szCs w:val="28"/>
        </w:rPr>
      </w:pPr>
    </w:p>
    <w:p w14:paraId="2657C48B" w14:textId="77777777" w:rsidR="00001C22" w:rsidRPr="00133B85" w:rsidRDefault="00001C22" w:rsidP="00001C22">
      <w:pPr>
        <w:spacing w:before="100" w:beforeAutospacing="1" w:after="100" w:afterAutospacing="1" w:line="360" w:lineRule="auto"/>
        <w:ind w:firstLine="1701"/>
        <w:jc w:val="both"/>
        <w:rPr>
          <w:rFonts w:ascii="Garamond" w:hAnsi="Garamond"/>
          <w:b/>
          <w:sz w:val="28"/>
          <w:szCs w:val="28"/>
        </w:rPr>
      </w:pPr>
    </w:p>
    <w:p w14:paraId="101BD261" w14:textId="74261A0B" w:rsidR="001B5E73" w:rsidRDefault="00E52712" w:rsidP="00001C22">
      <w:pPr>
        <w:spacing w:before="100" w:beforeAutospacing="1" w:after="100" w:afterAutospacing="1" w:line="360" w:lineRule="auto"/>
        <w:ind w:firstLine="1701"/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b/>
          <w:sz w:val="28"/>
          <w:szCs w:val="28"/>
        </w:rPr>
        <w:t>NOME DO SERVIDOR</w:t>
      </w:r>
      <w:r w:rsidR="00570BFF" w:rsidRPr="00424A36">
        <w:rPr>
          <w:rFonts w:ascii="Garamond" w:eastAsia="Times New Roman" w:hAnsi="Garamond"/>
          <w:bCs/>
          <w:sz w:val="28"/>
          <w:szCs w:val="28"/>
          <w:lang w:eastAsia="pt-BR"/>
        </w:rPr>
        <w:t>,</w:t>
      </w:r>
      <w:r w:rsidR="00570BFF" w:rsidRPr="004C4EDF">
        <w:rPr>
          <w:rFonts w:ascii="Garamond" w:eastAsia="Times New Roman" w:hAnsi="Garamond"/>
          <w:b/>
          <w:bCs/>
          <w:sz w:val="28"/>
          <w:szCs w:val="28"/>
          <w:lang w:eastAsia="pt-BR"/>
        </w:rPr>
        <w:t xml:space="preserve"> </w:t>
      </w:r>
      <w:bookmarkStart w:id="0" w:name="art103."/>
      <w:bookmarkEnd w:id="0"/>
      <w:r w:rsidR="001A22B8">
        <w:rPr>
          <w:rFonts w:ascii="Garamond" w:hAnsi="Garamond" w:cs="Courier New"/>
          <w:sz w:val="28"/>
          <w:szCs w:val="28"/>
        </w:rPr>
        <w:t>já qualificado</w:t>
      </w:r>
      <w:r w:rsidR="00570BFF">
        <w:rPr>
          <w:rFonts w:ascii="Garamond" w:hAnsi="Garamond" w:cs="Courier New"/>
          <w:sz w:val="28"/>
          <w:szCs w:val="28"/>
        </w:rPr>
        <w:t xml:space="preserve">, </w:t>
      </w:r>
      <w:r w:rsidR="00FD031E" w:rsidRPr="00133B85">
        <w:rPr>
          <w:rFonts w:ascii="Garamond" w:hAnsi="Garamond" w:cs="Courier New"/>
          <w:sz w:val="28"/>
          <w:szCs w:val="28"/>
        </w:rPr>
        <w:t xml:space="preserve">vem, respeitosamente, à presença de Vossa </w:t>
      </w:r>
      <w:r>
        <w:rPr>
          <w:rFonts w:ascii="Garamond" w:hAnsi="Garamond" w:cs="Courier New"/>
          <w:sz w:val="28"/>
          <w:szCs w:val="28"/>
        </w:rPr>
        <w:t>Senhoria</w:t>
      </w:r>
      <w:r w:rsidR="00805D28">
        <w:rPr>
          <w:rFonts w:ascii="Garamond" w:hAnsi="Garamond" w:cs="Courier New"/>
          <w:sz w:val="28"/>
          <w:szCs w:val="28"/>
        </w:rPr>
        <w:t>, com fundamento no art. 9</w:t>
      </w:r>
      <w:r w:rsidR="009A4262">
        <w:rPr>
          <w:rFonts w:ascii="Garamond" w:hAnsi="Garamond" w:cs="Courier New"/>
          <w:sz w:val="28"/>
          <w:szCs w:val="28"/>
        </w:rPr>
        <w:t xml:space="preserve">°, </w:t>
      </w:r>
      <w:r w:rsidR="001A22B8">
        <w:rPr>
          <w:rFonts w:ascii="Garamond" w:hAnsi="Garamond" w:cs="Courier New"/>
          <w:sz w:val="28"/>
          <w:szCs w:val="28"/>
        </w:rPr>
        <w:t xml:space="preserve">inciso III, </w:t>
      </w:r>
      <w:r w:rsidR="009A4262">
        <w:rPr>
          <w:rFonts w:ascii="Garamond" w:hAnsi="Garamond" w:cs="Courier New"/>
          <w:sz w:val="28"/>
          <w:szCs w:val="28"/>
        </w:rPr>
        <w:t>do Decreto n° 52.192/11</w:t>
      </w:r>
      <w:r w:rsidR="00FD031E" w:rsidRPr="00133B85">
        <w:rPr>
          <w:rFonts w:ascii="Garamond" w:hAnsi="Garamond" w:cs="Courier New"/>
          <w:sz w:val="28"/>
          <w:szCs w:val="28"/>
        </w:rPr>
        <w:t>,</w:t>
      </w:r>
      <w:r w:rsidR="001B5E73">
        <w:rPr>
          <w:rFonts w:ascii="Garamond" w:hAnsi="Garamond" w:cs="Courier New"/>
          <w:sz w:val="28"/>
          <w:szCs w:val="28"/>
        </w:rPr>
        <w:t xml:space="preserve"> </w:t>
      </w:r>
      <w:r w:rsidR="001A22B8">
        <w:rPr>
          <w:rFonts w:ascii="Garamond" w:hAnsi="Garamond" w:cs="Courier New"/>
          <w:sz w:val="28"/>
          <w:szCs w:val="28"/>
        </w:rPr>
        <w:t>apresentar</w:t>
      </w:r>
    </w:p>
    <w:p w14:paraId="2BCA9598" w14:textId="77777777" w:rsidR="00424A36" w:rsidRDefault="00424A36" w:rsidP="00424A36">
      <w:pPr>
        <w:spacing w:after="0" w:line="240" w:lineRule="auto"/>
        <w:ind w:firstLine="1701"/>
        <w:jc w:val="both"/>
        <w:rPr>
          <w:rFonts w:ascii="Garamond" w:hAnsi="Garamond" w:cs="Courier New"/>
          <w:sz w:val="28"/>
          <w:szCs w:val="28"/>
        </w:rPr>
      </w:pPr>
    </w:p>
    <w:p w14:paraId="16628A77" w14:textId="7ED87A4B" w:rsidR="00FD031E" w:rsidRDefault="001A22B8" w:rsidP="001B5E73">
      <w:pPr>
        <w:spacing w:before="100" w:beforeAutospacing="1" w:after="100" w:afterAutospacing="1" w:line="360" w:lineRule="auto"/>
        <w:jc w:val="center"/>
        <w:rPr>
          <w:rFonts w:ascii="Garamond" w:hAnsi="Garamond" w:cs="Courier New"/>
          <w:b/>
          <w:sz w:val="28"/>
          <w:szCs w:val="28"/>
        </w:rPr>
      </w:pPr>
      <w:r>
        <w:rPr>
          <w:rFonts w:ascii="Garamond" w:hAnsi="Garamond" w:cs="Courier New"/>
          <w:b/>
          <w:sz w:val="28"/>
          <w:szCs w:val="28"/>
        </w:rPr>
        <w:t>RAZÕES FINAIS</w:t>
      </w:r>
    </w:p>
    <w:p w14:paraId="5BAC2581" w14:textId="77777777" w:rsidR="00424A36" w:rsidRPr="00133B85" w:rsidRDefault="00424A36" w:rsidP="00424A36">
      <w:pPr>
        <w:spacing w:after="0" w:line="360" w:lineRule="auto"/>
        <w:jc w:val="center"/>
        <w:rPr>
          <w:rFonts w:ascii="Garamond" w:hAnsi="Garamond" w:cs="Arial"/>
          <w:sz w:val="28"/>
          <w:szCs w:val="28"/>
        </w:rPr>
      </w:pPr>
    </w:p>
    <w:p w14:paraId="5D66A5AF" w14:textId="5B03030E" w:rsidR="0034274A" w:rsidRDefault="001A22B8" w:rsidP="00E52712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rFonts w:ascii="Garamond" w:hAnsi="Garamond" w:cs="Helvetica"/>
          <w:sz w:val="28"/>
          <w:szCs w:val="28"/>
        </w:rPr>
      </w:pPr>
      <w:proofErr w:type="gramStart"/>
      <w:r>
        <w:rPr>
          <w:rFonts w:ascii="Garamond" w:hAnsi="Garamond" w:cs="Helvetica"/>
          <w:sz w:val="28"/>
          <w:szCs w:val="28"/>
        </w:rPr>
        <w:t>face</w:t>
      </w:r>
      <w:proofErr w:type="gramEnd"/>
      <w:r>
        <w:rPr>
          <w:rFonts w:ascii="Garamond" w:hAnsi="Garamond" w:cs="Helvetica"/>
          <w:sz w:val="28"/>
          <w:szCs w:val="28"/>
        </w:rPr>
        <w:t xml:space="preserve"> as informações prestadas pela Unidade de Recursos Humanos e Coordenadoria de Gestão de Pessoas.</w:t>
      </w:r>
    </w:p>
    <w:p w14:paraId="709344CC" w14:textId="4257B080" w:rsidR="00E52712" w:rsidRDefault="009A4262" w:rsidP="009A4262">
      <w:pPr>
        <w:pStyle w:val="NormalWeb"/>
        <w:shd w:val="clear" w:color="auto" w:fill="FFFFFF"/>
        <w:tabs>
          <w:tab w:val="left" w:pos="3060"/>
        </w:tabs>
        <w:spacing w:before="0" w:beforeAutospacing="0" w:after="192" w:afterAutospacing="0" w:line="360" w:lineRule="auto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ab/>
      </w:r>
    </w:p>
    <w:p w14:paraId="4898B1D0" w14:textId="3EB5A057" w:rsidR="00E52712" w:rsidRDefault="009A4262" w:rsidP="009A4262">
      <w:pPr>
        <w:pStyle w:val="NormalWeb"/>
        <w:shd w:val="clear" w:color="auto" w:fill="FFFFFF"/>
        <w:tabs>
          <w:tab w:val="left" w:pos="1755"/>
        </w:tabs>
        <w:spacing w:before="0" w:beforeAutospacing="0" w:after="192" w:afterAutospacing="0" w:line="360" w:lineRule="auto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ab/>
      </w:r>
    </w:p>
    <w:p w14:paraId="38868905" w14:textId="77777777" w:rsidR="00641375" w:rsidRDefault="00641375" w:rsidP="007E16E9">
      <w:pPr>
        <w:pStyle w:val="nospacing"/>
        <w:spacing w:line="360" w:lineRule="auto"/>
        <w:ind w:firstLine="1701"/>
        <w:jc w:val="both"/>
        <w:rPr>
          <w:rFonts w:ascii="Garamond" w:hAnsi="Garamond" w:cs="Helvetica"/>
          <w:sz w:val="28"/>
          <w:szCs w:val="28"/>
        </w:rPr>
      </w:pPr>
    </w:p>
    <w:p w14:paraId="5CF842B5" w14:textId="77777777" w:rsidR="00641375" w:rsidRDefault="00641375" w:rsidP="007E16E9">
      <w:pPr>
        <w:pStyle w:val="nospacing"/>
        <w:spacing w:line="360" w:lineRule="auto"/>
        <w:ind w:firstLine="1701"/>
        <w:jc w:val="both"/>
        <w:rPr>
          <w:rFonts w:ascii="Garamond" w:hAnsi="Garamond" w:cs="Helvetica"/>
          <w:sz w:val="28"/>
          <w:szCs w:val="28"/>
        </w:rPr>
      </w:pPr>
    </w:p>
    <w:p w14:paraId="35A7003F" w14:textId="6C378FF8" w:rsidR="00641375" w:rsidRPr="00641375" w:rsidRDefault="009C4904" w:rsidP="00641375">
      <w:pPr>
        <w:pStyle w:val="nospacing"/>
        <w:spacing w:line="360" w:lineRule="auto"/>
        <w:jc w:val="both"/>
        <w:rPr>
          <w:rFonts w:ascii="Garamond" w:hAnsi="Garamond" w:cs="Helvetica"/>
          <w:b/>
          <w:sz w:val="28"/>
          <w:szCs w:val="28"/>
        </w:rPr>
      </w:pPr>
      <w:r>
        <w:rPr>
          <w:rFonts w:ascii="Garamond" w:hAnsi="Garamond" w:cs="Helvetica"/>
          <w:b/>
          <w:sz w:val="28"/>
          <w:szCs w:val="28"/>
        </w:rPr>
        <w:lastRenderedPageBreak/>
        <w:t>DAS CONSIDERAÇÕES EM RAZÕES FINAIS</w:t>
      </w:r>
    </w:p>
    <w:p w14:paraId="4CDE3C94" w14:textId="747A9000" w:rsidR="006D28F8" w:rsidRDefault="007E16E9" w:rsidP="007E16E9">
      <w:pPr>
        <w:pStyle w:val="nospacing"/>
        <w:spacing w:line="360" w:lineRule="auto"/>
        <w:ind w:firstLine="1701"/>
        <w:jc w:val="both"/>
        <w:rPr>
          <w:rFonts w:ascii="Garamond" w:hAnsi="Garamond" w:cs="Courier New"/>
          <w:bCs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 xml:space="preserve">A </w:t>
      </w:r>
      <w:r>
        <w:rPr>
          <w:rFonts w:ascii="Garamond" w:hAnsi="Garamond" w:cs="Courier New"/>
          <w:bCs/>
          <w:sz w:val="28"/>
          <w:szCs w:val="28"/>
        </w:rPr>
        <w:t>Lei n° 17.224</w:t>
      </w:r>
      <w:r w:rsidR="006D28F8">
        <w:rPr>
          <w:rFonts w:ascii="Garamond" w:hAnsi="Garamond" w:cs="Courier New"/>
          <w:bCs/>
          <w:sz w:val="28"/>
          <w:szCs w:val="28"/>
        </w:rPr>
        <w:t>/19</w:t>
      </w:r>
      <w:r>
        <w:rPr>
          <w:rFonts w:ascii="Garamond" w:hAnsi="Garamond" w:cs="Courier New"/>
          <w:bCs/>
          <w:sz w:val="28"/>
          <w:szCs w:val="28"/>
        </w:rPr>
        <w:t xml:space="preserve"> instituiu a </w:t>
      </w:r>
      <w:r w:rsidR="006D28F8">
        <w:rPr>
          <w:rFonts w:ascii="Garamond" w:hAnsi="Garamond" w:cs="Courier New"/>
          <w:bCs/>
          <w:sz w:val="28"/>
          <w:szCs w:val="28"/>
        </w:rPr>
        <w:t>Bonificação por Resultados e o primeiro pagamento referente a esta se deu no mês de Junho de 2020</w:t>
      </w:r>
      <w:r w:rsidR="00641375">
        <w:rPr>
          <w:rFonts w:ascii="Garamond" w:hAnsi="Garamond" w:cs="Courier New"/>
          <w:bCs/>
          <w:sz w:val="28"/>
          <w:szCs w:val="28"/>
        </w:rPr>
        <w:t>. Com este pagamento, ocorreram cortes na remuneração de alguns servidores em razão de ultrapassar o limite do teto remuneratório, vinculado aos vencimentos do Prefeito do Município de São Paulo.</w:t>
      </w:r>
    </w:p>
    <w:p w14:paraId="06CCA8F6" w14:textId="0A433EEB" w:rsidR="00641375" w:rsidRDefault="00BD258D" w:rsidP="007E16E9">
      <w:pPr>
        <w:pStyle w:val="nospacing"/>
        <w:spacing w:line="360" w:lineRule="auto"/>
        <w:ind w:firstLine="1701"/>
        <w:jc w:val="both"/>
        <w:rPr>
          <w:rFonts w:ascii="Garamond" w:hAnsi="Garamond" w:cs="Courier New"/>
          <w:bCs/>
          <w:sz w:val="28"/>
          <w:szCs w:val="28"/>
        </w:rPr>
      </w:pPr>
      <w:r>
        <w:rPr>
          <w:rFonts w:ascii="Garamond" w:hAnsi="Garamond" w:cs="Courier New"/>
          <w:bCs/>
          <w:sz w:val="28"/>
          <w:szCs w:val="28"/>
        </w:rPr>
        <w:t>Devido ao corte, este M</w:t>
      </w:r>
      <w:r w:rsidR="00641375">
        <w:rPr>
          <w:rFonts w:ascii="Garamond" w:hAnsi="Garamond" w:cs="Courier New"/>
          <w:bCs/>
          <w:sz w:val="28"/>
          <w:szCs w:val="28"/>
        </w:rPr>
        <w:t xml:space="preserve">anifestante apresentou defesa escrita com base no art. 9° do </w:t>
      </w:r>
      <w:r w:rsidR="00641375" w:rsidRPr="00641375">
        <w:rPr>
          <w:rFonts w:ascii="Garamond" w:hAnsi="Garamond" w:cs="Courier New"/>
          <w:bCs/>
          <w:sz w:val="28"/>
          <w:szCs w:val="28"/>
        </w:rPr>
        <w:t>Decreto nº 52.192</w:t>
      </w:r>
      <w:r w:rsidR="00641375">
        <w:rPr>
          <w:rFonts w:ascii="Garamond" w:hAnsi="Garamond" w:cs="Courier New"/>
          <w:bCs/>
          <w:sz w:val="28"/>
          <w:szCs w:val="28"/>
        </w:rPr>
        <w:t>/</w:t>
      </w:r>
      <w:r w:rsidR="00641375" w:rsidRPr="00641375">
        <w:rPr>
          <w:rFonts w:ascii="Garamond" w:hAnsi="Garamond" w:cs="Courier New"/>
          <w:bCs/>
          <w:sz w:val="28"/>
          <w:szCs w:val="28"/>
        </w:rPr>
        <w:t>11</w:t>
      </w:r>
      <w:r w:rsidR="00641375">
        <w:rPr>
          <w:rFonts w:ascii="Garamond" w:hAnsi="Garamond" w:cs="Courier New"/>
          <w:bCs/>
          <w:sz w:val="28"/>
          <w:szCs w:val="28"/>
        </w:rPr>
        <w:t>.</w:t>
      </w:r>
    </w:p>
    <w:p w14:paraId="3EC76592" w14:textId="1F1461E4" w:rsidR="00641375" w:rsidRDefault="00641375" w:rsidP="007E16E9">
      <w:pPr>
        <w:pStyle w:val="nospacing"/>
        <w:spacing w:line="360" w:lineRule="auto"/>
        <w:ind w:firstLine="1701"/>
        <w:jc w:val="both"/>
        <w:rPr>
          <w:rFonts w:ascii="Garamond" w:hAnsi="Garamond" w:cs="Courier New"/>
          <w:bCs/>
          <w:sz w:val="28"/>
          <w:szCs w:val="28"/>
        </w:rPr>
      </w:pPr>
      <w:r>
        <w:rPr>
          <w:rFonts w:ascii="Garamond" w:hAnsi="Garamond" w:cs="Courier New"/>
          <w:bCs/>
          <w:sz w:val="28"/>
          <w:szCs w:val="28"/>
        </w:rPr>
        <w:t>Seguindo os tramites administrativos, a Unidade de Recursos Humanos e a Coordenadoria de Gestão de Pessoas prestaram informações sobre o corte, afirmando que há respaldo legal.</w:t>
      </w:r>
    </w:p>
    <w:p w14:paraId="6BFC3B85" w14:textId="7B78CDA0" w:rsidR="00641375" w:rsidRDefault="00641375" w:rsidP="007E16E9">
      <w:pPr>
        <w:pStyle w:val="nospacing"/>
        <w:spacing w:line="360" w:lineRule="auto"/>
        <w:ind w:firstLine="1701"/>
        <w:jc w:val="both"/>
        <w:rPr>
          <w:rFonts w:ascii="Garamond" w:hAnsi="Garamond" w:cs="Courier New"/>
          <w:bCs/>
          <w:sz w:val="28"/>
          <w:szCs w:val="28"/>
        </w:rPr>
      </w:pPr>
      <w:r>
        <w:rPr>
          <w:rFonts w:ascii="Garamond" w:hAnsi="Garamond" w:cs="Courier New"/>
          <w:bCs/>
          <w:sz w:val="28"/>
          <w:szCs w:val="28"/>
        </w:rPr>
        <w:t>Diante das informações prestadas</w:t>
      </w:r>
      <w:r w:rsidR="007533E1">
        <w:rPr>
          <w:rFonts w:ascii="Garamond" w:hAnsi="Garamond" w:cs="Courier New"/>
          <w:bCs/>
          <w:sz w:val="28"/>
          <w:szCs w:val="28"/>
        </w:rPr>
        <w:t xml:space="preserve"> por estes órgãos, </w:t>
      </w:r>
      <w:r w:rsidR="007533E1" w:rsidRPr="00BD258D">
        <w:rPr>
          <w:rFonts w:ascii="Garamond" w:hAnsi="Garamond" w:cs="Courier New"/>
          <w:bCs/>
          <w:sz w:val="28"/>
          <w:szCs w:val="28"/>
          <w:u w:val="single"/>
        </w:rPr>
        <w:t xml:space="preserve">este </w:t>
      </w:r>
      <w:r w:rsidR="00BD258D" w:rsidRPr="00BD258D">
        <w:rPr>
          <w:rFonts w:ascii="Garamond" w:hAnsi="Garamond" w:cs="Courier New"/>
          <w:bCs/>
          <w:sz w:val="28"/>
          <w:szCs w:val="28"/>
          <w:u w:val="single"/>
        </w:rPr>
        <w:t>Manifestante</w:t>
      </w:r>
      <w:r w:rsidR="007533E1" w:rsidRPr="00BD258D">
        <w:rPr>
          <w:rFonts w:ascii="Garamond" w:hAnsi="Garamond" w:cs="Courier New"/>
          <w:bCs/>
          <w:sz w:val="28"/>
          <w:szCs w:val="28"/>
          <w:u w:val="single"/>
        </w:rPr>
        <w:t xml:space="preserve"> confirma sua ciência e reitera seus pedidos da defesa escrita apresentada.</w:t>
      </w:r>
      <w:r w:rsidR="007533E1">
        <w:rPr>
          <w:rFonts w:ascii="Garamond" w:hAnsi="Garamond" w:cs="Courier New"/>
          <w:bCs/>
          <w:sz w:val="28"/>
          <w:szCs w:val="28"/>
        </w:rPr>
        <w:t xml:space="preserve"> Cabe considerar ainda que nas informações prestadas sequer foi abordado a previsão legal que permite o pagamento da Bonificação por Resultados em duas parcelas. </w:t>
      </w:r>
    </w:p>
    <w:p w14:paraId="2C3D21F7" w14:textId="2FE360B3" w:rsidR="00412F61" w:rsidRDefault="007533E1" w:rsidP="004D5494">
      <w:pPr>
        <w:pStyle w:val="NormalWeb"/>
        <w:shd w:val="clear" w:color="auto" w:fill="FFFFFF"/>
        <w:tabs>
          <w:tab w:val="left" w:pos="3795"/>
        </w:tabs>
        <w:spacing w:before="0" w:beforeAutospacing="0" w:after="192" w:afterAutospacing="0" w:line="360" w:lineRule="auto"/>
        <w:ind w:firstLine="1701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 xml:space="preserve">Assim, mais uma vez se afirma que </w:t>
      </w:r>
      <w:r w:rsidR="00412F61">
        <w:rPr>
          <w:rFonts w:ascii="Garamond" w:hAnsi="Garamond" w:cs="Helvetica"/>
          <w:sz w:val="28"/>
          <w:szCs w:val="28"/>
        </w:rPr>
        <w:t>o ato não respeitou as próprias previsões legais</w:t>
      </w:r>
      <w:r>
        <w:rPr>
          <w:rFonts w:ascii="Garamond" w:hAnsi="Garamond" w:cs="Helvetica"/>
          <w:sz w:val="28"/>
          <w:szCs w:val="28"/>
        </w:rPr>
        <w:t>.</w:t>
      </w:r>
    </w:p>
    <w:p w14:paraId="740956F5" w14:textId="545BCBD3" w:rsidR="00563A7D" w:rsidRDefault="009C19BD" w:rsidP="007533E1">
      <w:pPr>
        <w:pStyle w:val="NormalWeb"/>
        <w:shd w:val="clear" w:color="auto" w:fill="FFFFFF"/>
        <w:tabs>
          <w:tab w:val="left" w:pos="3795"/>
        </w:tabs>
        <w:spacing w:before="0" w:beforeAutospacing="0" w:after="192" w:afterAutospacing="0" w:line="360" w:lineRule="auto"/>
        <w:ind w:firstLine="1701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>Vejamos:</w:t>
      </w:r>
    </w:p>
    <w:p w14:paraId="24D6DCA4" w14:textId="109D4225" w:rsidR="00412F61" w:rsidRPr="00412F61" w:rsidRDefault="00412F61" w:rsidP="009C19BD">
      <w:pPr>
        <w:pStyle w:val="NormalWeb"/>
        <w:shd w:val="clear" w:color="auto" w:fill="FFFFFF"/>
        <w:spacing w:before="0" w:beforeAutospacing="0" w:after="0" w:afterAutospacing="0" w:line="360" w:lineRule="auto"/>
        <w:ind w:left="2268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“</w:t>
      </w:r>
      <w:r w:rsidRPr="00412F61">
        <w:rPr>
          <w:rFonts w:ascii="Garamond" w:hAnsi="Garamond" w:cs="Arial"/>
          <w:sz w:val="28"/>
          <w:szCs w:val="28"/>
        </w:rPr>
        <w:t>Art. 8º O valor da Bonificação por Resultados – BR, observados os limites estabelecidos nesta Lei, será calculado sobre até 20% (vinte por cento) do somatório da retribuição mensal do agente público no período de avaliação, multiplicado pelo:</w:t>
      </w:r>
    </w:p>
    <w:p w14:paraId="61DB39DF" w14:textId="77777777" w:rsidR="00412F61" w:rsidRPr="00412F61" w:rsidRDefault="00412F61" w:rsidP="009C19BD">
      <w:pPr>
        <w:pStyle w:val="NormalWeb"/>
        <w:shd w:val="clear" w:color="auto" w:fill="FFFFFF"/>
        <w:spacing w:before="0" w:beforeAutospacing="0" w:after="0" w:afterAutospacing="0" w:line="360" w:lineRule="auto"/>
        <w:ind w:left="2268"/>
        <w:jc w:val="both"/>
        <w:rPr>
          <w:rFonts w:ascii="Garamond" w:hAnsi="Garamond" w:cs="Helvetica"/>
          <w:sz w:val="28"/>
          <w:szCs w:val="28"/>
        </w:rPr>
      </w:pPr>
      <w:r w:rsidRPr="00412F61">
        <w:rPr>
          <w:rFonts w:ascii="Garamond" w:hAnsi="Garamond" w:cs="Arial"/>
          <w:sz w:val="28"/>
          <w:szCs w:val="28"/>
        </w:rPr>
        <w:t>I - índice agregado de cumprimento de metas obtido pelo órgão da administração direta, autarquia ou fundação;</w:t>
      </w:r>
    </w:p>
    <w:p w14:paraId="324805FE" w14:textId="77777777" w:rsidR="00412F61" w:rsidRPr="00412F61" w:rsidRDefault="00412F61" w:rsidP="009C19BD">
      <w:pPr>
        <w:pStyle w:val="NormalWeb"/>
        <w:shd w:val="clear" w:color="auto" w:fill="FFFFFF"/>
        <w:spacing w:before="0" w:beforeAutospacing="0" w:after="0" w:afterAutospacing="0" w:line="360" w:lineRule="auto"/>
        <w:ind w:left="2268"/>
        <w:jc w:val="both"/>
        <w:rPr>
          <w:rFonts w:ascii="Garamond" w:hAnsi="Garamond" w:cs="Helvetica"/>
          <w:sz w:val="28"/>
          <w:szCs w:val="28"/>
        </w:rPr>
      </w:pPr>
      <w:r w:rsidRPr="00412F61">
        <w:rPr>
          <w:rFonts w:ascii="Garamond" w:hAnsi="Garamond" w:cs="Arial"/>
          <w:sz w:val="28"/>
          <w:szCs w:val="28"/>
        </w:rPr>
        <w:lastRenderedPageBreak/>
        <w:t>II - índice de dias de efetivo exercício.</w:t>
      </w:r>
    </w:p>
    <w:p w14:paraId="06DD5FD6" w14:textId="77777777" w:rsidR="00412F61" w:rsidRPr="00412F61" w:rsidRDefault="00412F61" w:rsidP="009C19BD">
      <w:pPr>
        <w:pStyle w:val="NormalWeb"/>
        <w:shd w:val="clear" w:color="auto" w:fill="FFFFFF"/>
        <w:spacing w:before="0" w:beforeAutospacing="0" w:after="0" w:afterAutospacing="0" w:line="360" w:lineRule="auto"/>
        <w:ind w:left="2268"/>
        <w:jc w:val="both"/>
        <w:rPr>
          <w:rFonts w:ascii="Garamond" w:hAnsi="Garamond" w:cs="Helvetica"/>
          <w:b/>
          <w:sz w:val="28"/>
          <w:szCs w:val="28"/>
        </w:rPr>
      </w:pPr>
      <w:r w:rsidRPr="00412F61">
        <w:rPr>
          <w:rFonts w:ascii="Garamond" w:hAnsi="Garamond" w:cs="Arial"/>
          <w:b/>
          <w:sz w:val="28"/>
          <w:szCs w:val="28"/>
        </w:rPr>
        <w:t>§ 3º A Bonificação por Resultados – BR será paga:</w:t>
      </w:r>
    </w:p>
    <w:p w14:paraId="795AF3ED" w14:textId="60A742E1" w:rsidR="00412F61" w:rsidRDefault="00412F61" w:rsidP="007533E1">
      <w:pPr>
        <w:pStyle w:val="NormalWeb"/>
        <w:shd w:val="clear" w:color="auto" w:fill="FFFFFF"/>
        <w:spacing w:before="0" w:beforeAutospacing="0" w:after="0" w:afterAutospacing="0" w:line="360" w:lineRule="auto"/>
        <w:ind w:left="2268"/>
        <w:jc w:val="both"/>
        <w:rPr>
          <w:rFonts w:ascii="Garamond" w:hAnsi="Garamond" w:cs="Helvetica"/>
          <w:sz w:val="28"/>
          <w:szCs w:val="28"/>
        </w:rPr>
      </w:pPr>
      <w:r w:rsidRPr="00412F61">
        <w:rPr>
          <w:rFonts w:ascii="Garamond" w:hAnsi="Garamond" w:cs="Arial"/>
          <w:b/>
          <w:sz w:val="28"/>
          <w:szCs w:val="28"/>
        </w:rPr>
        <w:t>I - em até 2 (duas) parcelas, durante o ano seguinte ao do término do período de avaliação</w:t>
      </w:r>
      <w:r w:rsidRPr="00412F61">
        <w:rPr>
          <w:rFonts w:ascii="Garamond" w:hAnsi="Garamond" w:cs="Arial"/>
          <w:sz w:val="28"/>
          <w:szCs w:val="28"/>
        </w:rPr>
        <w:t>, quando este for anual;”</w:t>
      </w:r>
    </w:p>
    <w:p w14:paraId="08DB652F" w14:textId="291465BC" w:rsidR="00412F61" w:rsidRDefault="00412F61" w:rsidP="00412F61">
      <w:pPr>
        <w:pStyle w:val="NormalWeb"/>
        <w:shd w:val="clear" w:color="auto" w:fill="FFFFFF"/>
        <w:tabs>
          <w:tab w:val="left" w:pos="3795"/>
        </w:tabs>
        <w:spacing w:before="0" w:beforeAutospacing="0" w:after="192" w:afterAutospacing="0" w:line="360" w:lineRule="auto"/>
        <w:ind w:firstLine="1701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 xml:space="preserve">Dessa forma, considerando que a própria Lei prevê a possibilidade do pagamento em duas parcelas, sem sombra de dúvidas seria mais benéfico ao servidor </w:t>
      </w:r>
      <w:r w:rsidR="003E26C0">
        <w:rPr>
          <w:rFonts w:ascii="Garamond" w:hAnsi="Garamond" w:cs="Helvetica"/>
          <w:sz w:val="28"/>
          <w:szCs w:val="28"/>
        </w:rPr>
        <w:t>que o pagamento ocorra assim.</w:t>
      </w:r>
    </w:p>
    <w:p w14:paraId="29F7117B" w14:textId="701C19A2" w:rsidR="003E26C0" w:rsidRDefault="003E26C0" w:rsidP="003E26C0">
      <w:pPr>
        <w:pStyle w:val="NormalWeb"/>
        <w:shd w:val="clear" w:color="auto" w:fill="FFFFFF"/>
        <w:tabs>
          <w:tab w:val="left" w:pos="3795"/>
        </w:tabs>
        <w:spacing w:before="0" w:beforeAutospacing="0" w:after="192" w:afterAutospacing="0" w:line="360" w:lineRule="auto"/>
        <w:ind w:firstLine="1701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 xml:space="preserve">Entender de forma contrária a isso enseja em grave violação ao direito deste </w:t>
      </w:r>
      <w:r w:rsidR="007533E1">
        <w:rPr>
          <w:rFonts w:ascii="Garamond" w:hAnsi="Garamond" w:cs="Helvetica"/>
          <w:sz w:val="28"/>
          <w:szCs w:val="28"/>
        </w:rPr>
        <w:t>Manifestante</w:t>
      </w:r>
      <w:r>
        <w:rPr>
          <w:rFonts w:ascii="Garamond" w:hAnsi="Garamond" w:cs="Helvetica"/>
          <w:sz w:val="28"/>
          <w:szCs w:val="28"/>
        </w:rPr>
        <w:t xml:space="preserve"> e dos demais servidores atingidos pelo corte, caracterizando inclusive ilegalidade por parte da administração.</w:t>
      </w:r>
    </w:p>
    <w:p w14:paraId="5C455114" w14:textId="2FED634D" w:rsidR="009C19BD" w:rsidRDefault="009C19BD" w:rsidP="009C19BD">
      <w:pPr>
        <w:pStyle w:val="NormalWeb"/>
        <w:shd w:val="clear" w:color="auto" w:fill="FFFFFF"/>
        <w:tabs>
          <w:tab w:val="left" w:pos="3795"/>
        </w:tabs>
        <w:spacing w:before="0" w:beforeAutospacing="0" w:after="192" w:afterAutospacing="0" w:line="360" w:lineRule="auto"/>
        <w:ind w:firstLine="1701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 xml:space="preserve">Assim, o pagamento realizado em </w:t>
      </w:r>
      <w:r w:rsidR="00473DB4">
        <w:rPr>
          <w:rFonts w:ascii="Garamond" w:hAnsi="Garamond" w:cs="Helvetica"/>
          <w:sz w:val="28"/>
          <w:szCs w:val="28"/>
        </w:rPr>
        <w:t xml:space="preserve">duas parcelas é uma </w:t>
      </w:r>
      <w:r>
        <w:rPr>
          <w:rFonts w:ascii="Garamond" w:hAnsi="Garamond" w:cs="Helvetica"/>
          <w:sz w:val="28"/>
          <w:szCs w:val="28"/>
        </w:rPr>
        <w:t xml:space="preserve">solução </w:t>
      </w:r>
      <w:r w:rsidR="00473DB4">
        <w:rPr>
          <w:rFonts w:ascii="Garamond" w:hAnsi="Garamond" w:cs="Helvetica"/>
          <w:sz w:val="28"/>
          <w:szCs w:val="28"/>
        </w:rPr>
        <w:t xml:space="preserve">viável para este pagamento e os demais, de modo que </w:t>
      </w:r>
      <w:r>
        <w:rPr>
          <w:rFonts w:ascii="Garamond" w:hAnsi="Garamond" w:cs="Helvetica"/>
          <w:sz w:val="28"/>
          <w:szCs w:val="28"/>
        </w:rPr>
        <w:t>a administração não ceife direitos.</w:t>
      </w:r>
    </w:p>
    <w:p w14:paraId="41074E60" w14:textId="4E08C1A3" w:rsidR="00473DB4" w:rsidRDefault="00473DB4" w:rsidP="009C19BD">
      <w:pPr>
        <w:pStyle w:val="NormalWeb"/>
        <w:shd w:val="clear" w:color="auto" w:fill="FFFFFF"/>
        <w:tabs>
          <w:tab w:val="left" w:pos="3795"/>
        </w:tabs>
        <w:spacing w:before="0" w:beforeAutospacing="0" w:after="192" w:afterAutospacing="0" w:line="360" w:lineRule="auto"/>
        <w:ind w:firstLine="1701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 xml:space="preserve">Outra alternativa que pode ser adotada para o pagamento da Bonificação por Resultados, sem prejudicar diversos servidores com o corte, é a implementação de pagamento independente, assim como se faz com </w:t>
      </w:r>
      <w:r w:rsidR="007533E1">
        <w:rPr>
          <w:rFonts w:ascii="Garamond" w:hAnsi="Garamond" w:cs="Helvetica"/>
          <w:sz w:val="28"/>
          <w:szCs w:val="28"/>
        </w:rPr>
        <w:t>o 13° (décimo terceiro) salário, tão como apresentada na defesa escrita.</w:t>
      </w:r>
    </w:p>
    <w:p w14:paraId="63F494E8" w14:textId="75F7B675" w:rsidR="00473DB4" w:rsidRDefault="00473DB4" w:rsidP="009C19BD">
      <w:pPr>
        <w:pStyle w:val="NormalWeb"/>
        <w:shd w:val="clear" w:color="auto" w:fill="FFFFFF"/>
        <w:tabs>
          <w:tab w:val="left" w:pos="3795"/>
        </w:tabs>
        <w:spacing w:before="0" w:beforeAutospacing="0" w:after="192" w:afterAutospacing="0" w:line="360" w:lineRule="auto"/>
        <w:ind w:firstLine="1701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 xml:space="preserve">No caso do 13° (décimo terceiro), os pagamentos são realizados por esse meio independente, com contracheque apartado, para viabilizar tais </w:t>
      </w:r>
      <w:r w:rsidR="00854CBE">
        <w:rPr>
          <w:rFonts w:ascii="Garamond" w:hAnsi="Garamond" w:cs="Helvetica"/>
          <w:sz w:val="28"/>
          <w:szCs w:val="28"/>
        </w:rPr>
        <w:t>repasses</w:t>
      </w:r>
      <w:r>
        <w:rPr>
          <w:rFonts w:ascii="Garamond" w:hAnsi="Garamond" w:cs="Helvetica"/>
          <w:sz w:val="28"/>
          <w:szCs w:val="28"/>
        </w:rPr>
        <w:t xml:space="preserve"> aos serv</w:t>
      </w:r>
      <w:r w:rsidR="001F5A73">
        <w:rPr>
          <w:rFonts w:ascii="Garamond" w:hAnsi="Garamond" w:cs="Helvetica"/>
          <w:sz w:val="28"/>
          <w:szCs w:val="28"/>
        </w:rPr>
        <w:t xml:space="preserve">idores. Do contrário, </w:t>
      </w:r>
      <w:r w:rsidR="000B114A">
        <w:rPr>
          <w:rFonts w:ascii="Garamond" w:hAnsi="Garamond" w:cs="Helvetica"/>
          <w:sz w:val="28"/>
          <w:szCs w:val="28"/>
        </w:rPr>
        <w:t>boa parte do funcionalismo púbico, em âmbito nacional, atingiria o teto constitucional nos meses de pagamento dessa parcela, incidindo assim o corte do excesso.</w:t>
      </w:r>
    </w:p>
    <w:p w14:paraId="65E45FF2" w14:textId="3B241763" w:rsidR="000B114A" w:rsidRDefault="000B114A" w:rsidP="009C19BD">
      <w:pPr>
        <w:pStyle w:val="NormalWeb"/>
        <w:shd w:val="clear" w:color="auto" w:fill="FFFFFF"/>
        <w:tabs>
          <w:tab w:val="left" w:pos="3795"/>
        </w:tabs>
        <w:spacing w:before="0" w:beforeAutospacing="0" w:after="192" w:afterAutospacing="0" w:line="360" w:lineRule="auto"/>
        <w:ind w:firstLine="1701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>Diante dessa peculiaridade, bem como a necessidade do cumprimento dos pagamentos das verbas devidas aos servidores, o 13° é pago de forma indepe</w:t>
      </w:r>
      <w:r w:rsidR="007533E1">
        <w:rPr>
          <w:rFonts w:ascii="Garamond" w:hAnsi="Garamond" w:cs="Helvetica"/>
          <w:sz w:val="28"/>
          <w:szCs w:val="28"/>
        </w:rPr>
        <w:t>ndente, sem incidência do teto.</w:t>
      </w:r>
    </w:p>
    <w:p w14:paraId="17614EA8" w14:textId="4CBEFB6E" w:rsidR="000B114A" w:rsidRDefault="000B114A" w:rsidP="009C19BD">
      <w:pPr>
        <w:pStyle w:val="NormalWeb"/>
        <w:shd w:val="clear" w:color="auto" w:fill="FFFFFF"/>
        <w:tabs>
          <w:tab w:val="left" w:pos="3795"/>
        </w:tabs>
        <w:spacing w:before="0" w:beforeAutospacing="0" w:after="192" w:afterAutospacing="0" w:line="360" w:lineRule="auto"/>
        <w:ind w:firstLine="1701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lastRenderedPageBreak/>
        <w:t xml:space="preserve">Assim, entende-se que da mesma </w:t>
      </w:r>
      <w:r w:rsidR="00E33BBC">
        <w:rPr>
          <w:rFonts w:ascii="Garamond" w:hAnsi="Garamond" w:cs="Helvetica"/>
          <w:sz w:val="28"/>
          <w:szCs w:val="28"/>
        </w:rPr>
        <w:t>maneira</w:t>
      </w:r>
      <w:r>
        <w:rPr>
          <w:rFonts w:ascii="Garamond" w:hAnsi="Garamond" w:cs="Helvetica"/>
          <w:sz w:val="28"/>
          <w:szCs w:val="28"/>
        </w:rPr>
        <w:t xml:space="preserve"> deveria ocorrer com o pagamento da Bonificação por resultados</w:t>
      </w:r>
      <w:r w:rsidR="007533E1">
        <w:rPr>
          <w:rFonts w:ascii="Garamond" w:hAnsi="Garamond" w:cs="Helvetica"/>
          <w:sz w:val="28"/>
          <w:szCs w:val="28"/>
        </w:rPr>
        <w:t>, caso não seja realizado o pagamento em duas parcelas</w:t>
      </w:r>
      <w:r>
        <w:rPr>
          <w:rFonts w:ascii="Garamond" w:hAnsi="Garamond" w:cs="Helvetica"/>
          <w:sz w:val="28"/>
          <w:szCs w:val="28"/>
        </w:rPr>
        <w:t>, ao passo que o corte chega a caracterizar uma atitude violadora, pois ao tempo que a administração concede com uma mão, retira com outra.</w:t>
      </w:r>
    </w:p>
    <w:p w14:paraId="10A3B957" w14:textId="0C36B9C7" w:rsidR="00563A7D" w:rsidRDefault="00563A7D" w:rsidP="009C19BD">
      <w:pPr>
        <w:pStyle w:val="NormalWeb"/>
        <w:shd w:val="clear" w:color="auto" w:fill="FFFFFF"/>
        <w:tabs>
          <w:tab w:val="left" w:pos="3795"/>
        </w:tabs>
        <w:spacing w:before="0" w:beforeAutospacing="0" w:after="192" w:afterAutospacing="0" w:line="360" w:lineRule="auto"/>
        <w:ind w:firstLine="1701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 xml:space="preserve">Não estamos falando aqui somente de um caso isolado, somente o caso deste </w:t>
      </w:r>
      <w:r w:rsidR="00BD258D">
        <w:rPr>
          <w:rFonts w:ascii="Garamond" w:hAnsi="Garamond" w:cs="Helvetica"/>
          <w:sz w:val="28"/>
          <w:szCs w:val="28"/>
        </w:rPr>
        <w:t>Manifestante</w:t>
      </w:r>
      <w:r>
        <w:rPr>
          <w:rFonts w:ascii="Garamond" w:hAnsi="Garamond" w:cs="Helvetica"/>
          <w:sz w:val="28"/>
          <w:szCs w:val="28"/>
        </w:rPr>
        <w:t>, mas de diversos servidores abrangidos pela BR.</w:t>
      </w:r>
    </w:p>
    <w:p w14:paraId="13EC73DF" w14:textId="34FAEB92" w:rsidR="000B114A" w:rsidRDefault="000B114A" w:rsidP="000B114A">
      <w:pPr>
        <w:pStyle w:val="NormalWeb"/>
        <w:shd w:val="clear" w:color="auto" w:fill="FFFFFF"/>
        <w:tabs>
          <w:tab w:val="left" w:pos="3795"/>
        </w:tabs>
        <w:spacing w:before="0" w:beforeAutospacing="0" w:after="192" w:afterAutospacing="0" w:line="360" w:lineRule="auto"/>
        <w:ind w:firstLine="1701"/>
        <w:jc w:val="both"/>
        <w:rPr>
          <w:rFonts w:ascii="Garamond" w:hAnsi="Garamond" w:cs="Courier New"/>
          <w:bCs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 xml:space="preserve">Nesse sentido, atentando-se ao princípio da legalidade, assim como ao direito adquirido do servidor ao percebimento da Bonificação por Resultados, garantido pela Lei </w:t>
      </w:r>
      <w:r>
        <w:rPr>
          <w:rFonts w:ascii="Garamond" w:hAnsi="Garamond" w:cs="Courier New"/>
          <w:bCs/>
          <w:sz w:val="28"/>
          <w:szCs w:val="28"/>
        </w:rPr>
        <w:t>n° 17.224</w:t>
      </w:r>
      <w:r w:rsidR="00854CBE">
        <w:rPr>
          <w:rFonts w:ascii="Garamond" w:hAnsi="Garamond" w:cs="Courier New"/>
          <w:bCs/>
          <w:sz w:val="28"/>
          <w:szCs w:val="28"/>
        </w:rPr>
        <w:t>/19</w:t>
      </w:r>
      <w:r w:rsidR="00E33BBC">
        <w:rPr>
          <w:rFonts w:ascii="Garamond" w:hAnsi="Garamond" w:cs="Courier New"/>
          <w:bCs/>
          <w:sz w:val="28"/>
          <w:szCs w:val="28"/>
        </w:rPr>
        <w:t>, imperioso se faz a reanálise quanto aos pagamentos efetuados.</w:t>
      </w:r>
    </w:p>
    <w:p w14:paraId="1651C0A9" w14:textId="2719D8D7" w:rsidR="00563A7D" w:rsidRPr="00563A7D" w:rsidRDefault="00563A7D" w:rsidP="00563A7D">
      <w:pPr>
        <w:pStyle w:val="NormalWeb"/>
        <w:shd w:val="clear" w:color="auto" w:fill="FFFFFF"/>
        <w:tabs>
          <w:tab w:val="left" w:pos="3795"/>
        </w:tabs>
        <w:spacing w:before="0" w:beforeAutospacing="0" w:after="192" w:afterAutospacing="0" w:line="360" w:lineRule="auto"/>
        <w:ind w:firstLine="1701"/>
        <w:jc w:val="both"/>
        <w:rPr>
          <w:rFonts w:ascii="Garamond" w:hAnsi="Garamond" w:cs="Courier New"/>
          <w:bCs/>
          <w:sz w:val="28"/>
          <w:szCs w:val="28"/>
        </w:rPr>
      </w:pPr>
      <w:r>
        <w:rPr>
          <w:rFonts w:ascii="Garamond" w:hAnsi="Garamond" w:cs="Courier New"/>
          <w:bCs/>
          <w:sz w:val="28"/>
          <w:szCs w:val="28"/>
        </w:rPr>
        <w:t xml:space="preserve">Nesse seguimento, este </w:t>
      </w:r>
      <w:r w:rsidR="00BD258D">
        <w:rPr>
          <w:rFonts w:ascii="Garamond" w:hAnsi="Garamond" w:cs="Courier New"/>
          <w:bCs/>
          <w:sz w:val="28"/>
          <w:szCs w:val="28"/>
        </w:rPr>
        <w:t>Manifestante</w:t>
      </w:r>
      <w:r>
        <w:rPr>
          <w:rFonts w:ascii="Garamond" w:hAnsi="Garamond" w:cs="Courier New"/>
          <w:bCs/>
          <w:sz w:val="28"/>
          <w:szCs w:val="28"/>
        </w:rPr>
        <w:t xml:space="preserve"> confia e aguarda uma solução administrativa para o caso, de forma a valorizar e garantir um direito já adquirido pelo servidor municipal.</w:t>
      </w:r>
    </w:p>
    <w:p w14:paraId="768CF0C5" w14:textId="524EFDA4" w:rsidR="00DE75DD" w:rsidRDefault="00DE75DD" w:rsidP="00453961">
      <w:pPr>
        <w:spacing w:after="0" w:line="360" w:lineRule="auto"/>
        <w:jc w:val="both"/>
        <w:rPr>
          <w:rFonts w:ascii="Garamond" w:hAnsi="Garamond"/>
          <w:b/>
          <w:sz w:val="28"/>
          <w:szCs w:val="28"/>
        </w:rPr>
      </w:pPr>
    </w:p>
    <w:p w14:paraId="2613F1D7" w14:textId="5803A381" w:rsidR="00453961" w:rsidRDefault="00453961" w:rsidP="00453961">
      <w:pPr>
        <w:spacing w:after="0" w:line="36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 PEDIDO</w:t>
      </w:r>
    </w:p>
    <w:p w14:paraId="1960760A" w14:textId="6D8843CB" w:rsidR="00691CE6" w:rsidRPr="00691CE6" w:rsidRDefault="003E26C0" w:rsidP="007533E1">
      <w:pPr>
        <w:pStyle w:val="PargrafodaLista"/>
        <w:shd w:val="clear" w:color="auto" w:fill="FFFFFF"/>
        <w:spacing w:after="192" w:line="360" w:lineRule="auto"/>
        <w:ind w:left="0" w:firstLine="1701"/>
        <w:jc w:val="both"/>
        <w:rPr>
          <w:rFonts w:ascii="Garamond" w:hAnsi="Garamond" w:cs="Courier New"/>
          <w:sz w:val="28"/>
          <w:szCs w:val="28"/>
          <w:shd w:val="clear" w:color="auto" w:fill="FFFFFF"/>
        </w:rPr>
      </w:pPr>
      <w:r>
        <w:rPr>
          <w:rFonts w:ascii="Garamond" w:hAnsi="Garamond" w:cs="Courier New"/>
          <w:sz w:val="28"/>
          <w:szCs w:val="28"/>
          <w:shd w:val="clear" w:color="auto" w:fill="FFFFFF"/>
        </w:rPr>
        <w:t>Diante do exposto</w:t>
      </w:r>
      <w:r w:rsidR="007533E1">
        <w:rPr>
          <w:rFonts w:ascii="Garamond" w:hAnsi="Garamond" w:cs="Courier New"/>
          <w:sz w:val="28"/>
          <w:szCs w:val="28"/>
          <w:shd w:val="clear" w:color="auto" w:fill="FFFFFF"/>
        </w:rPr>
        <w:t xml:space="preserve">, este Manifestante reitera os pedidos da defesa escrita apresentada, </w:t>
      </w:r>
      <w:r w:rsidR="005F35A5">
        <w:rPr>
          <w:rFonts w:ascii="Garamond" w:hAnsi="Garamond" w:cs="Courier New"/>
          <w:sz w:val="28"/>
          <w:szCs w:val="28"/>
          <w:shd w:val="clear" w:color="auto" w:fill="FFFFFF"/>
        </w:rPr>
        <w:t xml:space="preserve">com ciência </w:t>
      </w:r>
      <w:r w:rsidR="00E229A6">
        <w:rPr>
          <w:rFonts w:ascii="Garamond" w:hAnsi="Garamond" w:cs="Courier New"/>
          <w:sz w:val="28"/>
          <w:szCs w:val="28"/>
          <w:shd w:val="clear" w:color="auto" w:fill="FFFFFF"/>
        </w:rPr>
        <w:t>d</w:t>
      </w:r>
      <w:r w:rsidR="005F35A5">
        <w:rPr>
          <w:rFonts w:ascii="Garamond" w:hAnsi="Garamond" w:cs="Courier New"/>
          <w:sz w:val="28"/>
          <w:szCs w:val="28"/>
          <w:shd w:val="clear" w:color="auto" w:fill="FFFFFF"/>
        </w:rPr>
        <w:t>a</w:t>
      </w:r>
      <w:r w:rsidR="007533E1">
        <w:rPr>
          <w:rFonts w:ascii="Garamond" w:hAnsi="Garamond" w:cs="Courier New"/>
          <w:sz w:val="28"/>
          <w:szCs w:val="28"/>
          <w:shd w:val="clear" w:color="auto" w:fill="FFFFFF"/>
        </w:rPr>
        <w:t>s informações prestadas pelos órgãos de pessoal</w:t>
      </w:r>
      <w:r w:rsidR="00BD258D">
        <w:rPr>
          <w:rFonts w:ascii="Garamond" w:hAnsi="Garamond" w:cs="Courier New"/>
          <w:sz w:val="28"/>
          <w:szCs w:val="28"/>
          <w:shd w:val="clear" w:color="auto" w:fill="FFFFFF"/>
        </w:rPr>
        <w:t>, requerendo o seguimento do procedimento administrativo.</w:t>
      </w:r>
      <w:bookmarkStart w:id="1" w:name="_GoBack"/>
      <w:bookmarkEnd w:id="1"/>
    </w:p>
    <w:p w14:paraId="0CA8D848" w14:textId="543E4EB9" w:rsidR="00691CE6" w:rsidRDefault="0034274A" w:rsidP="007533E1">
      <w:pPr>
        <w:spacing w:before="100" w:beforeAutospacing="1" w:after="100" w:afterAutospacing="1" w:line="360" w:lineRule="auto"/>
        <w:ind w:firstLine="1701"/>
        <w:jc w:val="both"/>
        <w:rPr>
          <w:rFonts w:ascii="Garamond" w:hAnsi="Garamond" w:cs="Courier New"/>
          <w:sz w:val="28"/>
          <w:szCs w:val="28"/>
        </w:rPr>
      </w:pPr>
      <w:r w:rsidRPr="00133B85">
        <w:rPr>
          <w:rFonts w:ascii="Garamond" w:hAnsi="Garamond" w:cs="Courier New"/>
          <w:sz w:val="28"/>
          <w:szCs w:val="28"/>
        </w:rPr>
        <w:t>Nestes termos, pede e aguarda deferimento.</w:t>
      </w:r>
    </w:p>
    <w:p w14:paraId="0BBD9ACB" w14:textId="77777777" w:rsidR="007533E1" w:rsidRPr="00133B85" w:rsidRDefault="007533E1" w:rsidP="007533E1">
      <w:pPr>
        <w:spacing w:before="100" w:beforeAutospacing="1" w:after="100" w:afterAutospacing="1" w:line="360" w:lineRule="auto"/>
        <w:ind w:firstLine="1701"/>
        <w:jc w:val="both"/>
        <w:rPr>
          <w:rFonts w:ascii="Garamond" w:hAnsi="Garamond" w:cs="Courier New"/>
          <w:sz w:val="28"/>
          <w:szCs w:val="28"/>
        </w:rPr>
      </w:pPr>
    </w:p>
    <w:p w14:paraId="76F55FE1" w14:textId="7384C14F" w:rsidR="007533E1" w:rsidRDefault="003E26C0" w:rsidP="007533E1">
      <w:pPr>
        <w:spacing w:line="36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São Paulo</w:t>
      </w:r>
      <w:r w:rsidR="009C4904">
        <w:rPr>
          <w:rFonts w:ascii="Garamond" w:hAnsi="Garamond"/>
          <w:sz w:val="28"/>
          <w:szCs w:val="28"/>
        </w:rPr>
        <w:t>/SP</w:t>
      </w:r>
      <w:r w:rsidR="0034274A" w:rsidRPr="00133B85">
        <w:rPr>
          <w:rFonts w:ascii="Garamond" w:hAnsi="Garamond"/>
          <w:sz w:val="28"/>
          <w:szCs w:val="28"/>
        </w:rPr>
        <w:t xml:space="preserve">, </w:t>
      </w:r>
      <w:r w:rsidR="007533E1">
        <w:rPr>
          <w:rFonts w:ascii="Garamond" w:hAnsi="Garamond"/>
          <w:sz w:val="28"/>
          <w:szCs w:val="28"/>
        </w:rPr>
        <w:t>2</w:t>
      </w:r>
      <w:r w:rsidR="008C6AB4">
        <w:rPr>
          <w:rFonts w:ascii="Garamond" w:hAnsi="Garamond"/>
          <w:sz w:val="28"/>
          <w:szCs w:val="28"/>
        </w:rPr>
        <w:t>8</w:t>
      </w:r>
      <w:r w:rsidR="0034274A" w:rsidRPr="00133B85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julho</w:t>
      </w:r>
      <w:r w:rsidR="0034274A" w:rsidRPr="00133B85">
        <w:rPr>
          <w:rFonts w:ascii="Garamond" w:hAnsi="Garamond"/>
          <w:sz w:val="28"/>
          <w:szCs w:val="28"/>
        </w:rPr>
        <w:t xml:space="preserve"> de </w:t>
      </w:r>
      <w:r w:rsidR="00424A36">
        <w:rPr>
          <w:rFonts w:ascii="Garamond" w:hAnsi="Garamond"/>
          <w:sz w:val="28"/>
          <w:szCs w:val="28"/>
        </w:rPr>
        <w:t>2020</w:t>
      </w:r>
    </w:p>
    <w:p w14:paraId="4E5CB2F2" w14:textId="77777777" w:rsidR="007533E1" w:rsidRPr="00133B85" w:rsidRDefault="007533E1" w:rsidP="007533E1">
      <w:pPr>
        <w:spacing w:line="360" w:lineRule="auto"/>
        <w:jc w:val="right"/>
        <w:rPr>
          <w:rFonts w:ascii="Garamond" w:hAnsi="Garamond"/>
          <w:sz w:val="28"/>
          <w:szCs w:val="28"/>
        </w:rPr>
      </w:pPr>
    </w:p>
    <w:p w14:paraId="35EEE58D" w14:textId="32EF385A" w:rsidR="00547134" w:rsidRDefault="003E26C0" w:rsidP="007533E1">
      <w:pPr>
        <w:spacing w:after="0" w:line="240" w:lineRule="auto"/>
        <w:jc w:val="center"/>
        <w:rPr>
          <w:rFonts w:ascii="Garamond" w:hAnsi="Garamond" w:cs="Courier New"/>
          <w:b/>
          <w:sz w:val="28"/>
          <w:szCs w:val="28"/>
        </w:rPr>
      </w:pPr>
      <w:r>
        <w:rPr>
          <w:rFonts w:ascii="Garamond" w:hAnsi="Garamond" w:cs="Courier New"/>
          <w:b/>
          <w:sz w:val="28"/>
          <w:szCs w:val="28"/>
        </w:rPr>
        <w:t>NOME</w:t>
      </w:r>
    </w:p>
    <w:p w14:paraId="1E51A459" w14:textId="568044EA" w:rsidR="003E26C0" w:rsidRPr="00F60C61" w:rsidRDefault="003E26C0" w:rsidP="007533E1">
      <w:pPr>
        <w:spacing w:after="0" w:line="240" w:lineRule="auto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 w:cs="Courier New"/>
          <w:b/>
          <w:sz w:val="28"/>
          <w:szCs w:val="28"/>
        </w:rPr>
        <w:t>MATRÍCULA</w:t>
      </w:r>
    </w:p>
    <w:sectPr w:rsidR="003E26C0" w:rsidRPr="00F60C61" w:rsidSect="00001C22">
      <w:headerReference w:type="default" r:id="rId7"/>
      <w:pgSz w:w="11906" w:h="16838"/>
      <w:pgMar w:top="1417" w:right="1701" w:bottom="1417" w:left="1701" w:header="708" w:footer="10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B38AA" w14:textId="77777777" w:rsidR="00781267" w:rsidRDefault="00781267" w:rsidP="00FD031E">
      <w:pPr>
        <w:spacing w:after="0" w:line="240" w:lineRule="auto"/>
      </w:pPr>
      <w:r>
        <w:separator/>
      </w:r>
    </w:p>
  </w:endnote>
  <w:endnote w:type="continuationSeparator" w:id="0">
    <w:p w14:paraId="761D28DB" w14:textId="77777777" w:rsidR="00781267" w:rsidRDefault="00781267" w:rsidP="00F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31A1D" w14:textId="77777777" w:rsidR="00781267" w:rsidRDefault="00781267" w:rsidP="00FD031E">
      <w:pPr>
        <w:spacing w:after="0" w:line="240" w:lineRule="auto"/>
      </w:pPr>
      <w:r>
        <w:separator/>
      </w:r>
    </w:p>
  </w:footnote>
  <w:footnote w:type="continuationSeparator" w:id="0">
    <w:p w14:paraId="049CC132" w14:textId="77777777" w:rsidR="00781267" w:rsidRDefault="00781267" w:rsidP="00FD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64DB" w14:textId="4D07A01A" w:rsidR="00FD031E" w:rsidRDefault="00FD031E">
    <w:pPr>
      <w:pStyle w:val="Cabealho"/>
    </w:pPr>
  </w:p>
  <w:p w14:paraId="519F0D09" w14:textId="77777777" w:rsidR="00FD031E" w:rsidRDefault="00FD03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B0053"/>
    <w:multiLevelType w:val="hybridMultilevel"/>
    <w:tmpl w:val="FEAA6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6BE1"/>
    <w:multiLevelType w:val="hybridMultilevel"/>
    <w:tmpl w:val="D4B26D30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439C0863"/>
    <w:multiLevelType w:val="hybridMultilevel"/>
    <w:tmpl w:val="FC6681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A5B20"/>
    <w:multiLevelType w:val="hybridMultilevel"/>
    <w:tmpl w:val="AE48905C"/>
    <w:lvl w:ilvl="0" w:tplc="682E2D8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49267769"/>
    <w:multiLevelType w:val="hybridMultilevel"/>
    <w:tmpl w:val="A782A4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744B1B"/>
    <w:multiLevelType w:val="hybridMultilevel"/>
    <w:tmpl w:val="1D0239EC"/>
    <w:lvl w:ilvl="0" w:tplc="536A72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715E6E63"/>
    <w:multiLevelType w:val="hybridMultilevel"/>
    <w:tmpl w:val="099034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A2"/>
    <w:rsid w:val="00001C22"/>
    <w:rsid w:val="00083E8E"/>
    <w:rsid w:val="00087F58"/>
    <w:rsid w:val="000B114A"/>
    <w:rsid w:val="0010482B"/>
    <w:rsid w:val="00133B85"/>
    <w:rsid w:val="001446B7"/>
    <w:rsid w:val="00146D1C"/>
    <w:rsid w:val="00153985"/>
    <w:rsid w:val="001804D5"/>
    <w:rsid w:val="001A22B8"/>
    <w:rsid w:val="001A5D8D"/>
    <w:rsid w:val="001B0600"/>
    <w:rsid w:val="001B5E73"/>
    <w:rsid w:val="001D2673"/>
    <w:rsid w:val="001F2F53"/>
    <w:rsid w:val="001F5A73"/>
    <w:rsid w:val="00210BBF"/>
    <w:rsid w:val="002338CD"/>
    <w:rsid w:val="002506A6"/>
    <w:rsid w:val="002E7986"/>
    <w:rsid w:val="00300579"/>
    <w:rsid w:val="00305BAB"/>
    <w:rsid w:val="00306263"/>
    <w:rsid w:val="00310F94"/>
    <w:rsid w:val="0033130C"/>
    <w:rsid w:val="00341C4C"/>
    <w:rsid w:val="0034274A"/>
    <w:rsid w:val="003560E1"/>
    <w:rsid w:val="00361085"/>
    <w:rsid w:val="00386D8A"/>
    <w:rsid w:val="003A6E8E"/>
    <w:rsid w:val="003D5FC9"/>
    <w:rsid w:val="003E26C0"/>
    <w:rsid w:val="003E7CA6"/>
    <w:rsid w:val="003F6A30"/>
    <w:rsid w:val="00412F61"/>
    <w:rsid w:val="00424A36"/>
    <w:rsid w:val="0044154D"/>
    <w:rsid w:val="00453961"/>
    <w:rsid w:val="00454B6E"/>
    <w:rsid w:val="00473DB4"/>
    <w:rsid w:val="00490CC0"/>
    <w:rsid w:val="00492EB6"/>
    <w:rsid w:val="004C4795"/>
    <w:rsid w:val="004D136D"/>
    <w:rsid w:val="004D5494"/>
    <w:rsid w:val="004E0942"/>
    <w:rsid w:val="004E6EBF"/>
    <w:rsid w:val="004F4BA0"/>
    <w:rsid w:val="004F6B6A"/>
    <w:rsid w:val="0050176A"/>
    <w:rsid w:val="00502E6A"/>
    <w:rsid w:val="00521A0E"/>
    <w:rsid w:val="00547134"/>
    <w:rsid w:val="00563A7D"/>
    <w:rsid w:val="00570BFF"/>
    <w:rsid w:val="00580F5E"/>
    <w:rsid w:val="005A2AFA"/>
    <w:rsid w:val="005B0571"/>
    <w:rsid w:val="005E2D7E"/>
    <w:rsid w:val="005F35A5"/>
    <w:rsid w:val="00600AD1"/>
    <w:rsid w:val="00607CBA"/>
    <w:rsid w:val="00641375"/>
    <w:rsid w:val="00655462"/>
    <w:rsid w:val="0066578D"/>
    <w:rsid w:val="00691CE6"/>
    <w:rsid w:val="006A32DB"/>
    <w:rsid w:val="006B2A5C"/>
    <w:rsid w:val="006D28F8"/>
    <w:rsid w:val="006D351F"/>
    <w:rsid w:val="006E5E99"/>
    <w:rsid w:val="007236C8"/>
    <w:rsid w:val="0073008D"/>
    <w:rsid w:val="007533E1"/>
    <w:rsid w:val="00781267"/>
    <w:rsid w:val="007B20B7"/>
    <w:rsid w:val="007B5DC3"/>
    <w:rsid w:val="007C6950"/>
    <w:rsid w:val="007D3A15"/>
    <w:rsid w:val="007E16E9"/>
    <w:rsid w:val="00805D28"/>
    <w:rsid w:val="00806FF6"/>
    <w:rsid w:val="00810C1B"/>
    <w:rsid w:val="00811291"/>
    <w:rsid w:val="00832193"/>
    <w:rsid w:val="00854CBE"/>
    <w:rsid w:val="008675F0"/>
    <w:rsid w:val="00873102"/>
    <w:rsid w:val="008934D6"/>
    <w:rsid w:val="008936B4"/>
    <w:rsid w:val="0089484E"/>
    <w:rsid w:val="008C6AB4"/>
    <w:rsid w:val="008E18D5"/>
    <w:rsid w:val="00915D4A"/>
    <w:rsid w:val="0091642D"/>
    <w:rsid w:val="009A3180"/>
    <w:rsid w:val="009A4262"/>
    <w:rsid w:val="009A78F7"/>
    <w:rsid w:val="009C17F2"/>
    <w:rsid w:val="009C19BD"/>
    <w:rsid w:val="009C2A73"/>
    <w:rsid w:val="009C4904"/>
    <w:rsid w:val="00A118D0"/>
    <w:rsid w:val="00A41FA3"/>
    <w:rsid w:val="00A501DA"/>
    <w:rsid w:val="00A506D2"/>
    <w:rsid w:val="00A722F8"/>
    <w:rsid w:val="00A749C6"/>
    <w:rsid w:val="00AF13C8"/>
    <w:rsid w:val="00B06FE4"/>
    <w:rsid w:val="00B24856"/>
    <w:rsid w:val="00B52B59"/>
    <w:rsid w:val="00B63EF3"/>
    <w:rsid w:val="00BD258D"/>
    <w:rsid w:val="00C001DF"/>
    <w:rsid w:val="00C210D7"/>
    <w:rsid w:val="00C434C9"/>
    <w:rsid w:val="00CB601A"/>
    <w:rsid w:val="00D15C62"/>
    <w:rsid w:val="00D41364"/>
    <w:rsid w:val="00D50EFB"/>
    <w:rsid w:val="00D6061F"/>
    <w:rsid w:val="00D678A2"/>
    <w:rsid w:val="00D917A0"/>
    <w:rsid w:val="00DB2C22"/>
    <w:rsid w:val="00DE75DD"/>
    <w:rsid w:val="00DF11D6"/>
    <w:rsid w:val="00E229A6"/>
    <w:rsid w:val="00E33BBC"/>
    <w:rsid w:val="00E52712"/>
    <w:rsid w:val="00E72809"/>
    <w:rsid w:val="00E86EB8"/>
    <w:rsid w:val="00EA0493"/>
    <w:rsid w:val="00EC0F26"/>
    <w:rsid w:val="00EE43A2"/>
    <w:rsid w:val="00F0191A"/>
    <w:rsid w:val="00F14C44"/>
    <w:rsid w:val="00F60C61"/>
    <w:rsid w:val="00FD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B721"/>
  <w15:docId w15:val="{BDB81888-C482-4D19-A374-61397DDB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D2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4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EE43A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0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031E"/>
  </w:style>
  <w:style w:type="paragraph" w:styleId="Rodap">
    <w:name w:val="footer"/>
    <w:basedOn w:val="Normal"/>
    <w:link w:val="RodapChar"/>
    <w:uiPriority w:val="99"/>
    <w:unhideWhenUsed/>
    <w:rsid w:val="00FD0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031E"/>
  </w:style>
  <w:style w:type="paragraph" w:customStyle="1" w:styleId="STF-Padro">
    <w:name w:val="STF-Padrão"/>
    <w:basedOn w:val="Normal"/>
    <w:uiPriority w:val="99"/>
    <w:rsid w:val="00FD031E"/>
    <w:pPr>
      <w:widowControl w:val="0"/>
      <w:tabs>
        <w:tab w:val="left" w:pos="1701"/>
      </w:tabs>
      <w:autoSpaceDE w:val="0"/>
      <w:autoSpaceDN w:val="0"/>
      <w:adjustRightInd w:val="0"/>
      <w:spacing w:after="0" w:line="264" w:lineRule="auto"/>
      <w:ind w:firstLine="567"/>
      <w:jc w:val="both"/>
    </w:pPr>
    <w:rPr>
      <w:rFonts w:ascii="Palatino Linotype" w:eastAsiaTheme="minorEastAsia" w:hAnsi="Times New Roman" w:cs="Palatino Linotype"/>
      <w:sz w:val="26"/>
      <w:szCs w:val="26"/>
      <w:lang w:eastAsia="pt-BR"/>
    </w:rPr>
  </w:style>
  <w:style w:type="paragraph" w:customStyle="1" w:styleId="internatext">
    <w:name w:val="internatext"/>
    <w:basedOn w:val="Normal"/>
    <w:rsid w:val="00FD03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34274A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4274A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F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219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46D1C"/>
  </w:style>
  <w:style w:type="character" w:customStyle="1" w:styleId="Ttulo1Char">
    <w:name w:val="Título 1 Char"/>
    <w:basedOn w:val="Fontepargpadro"/>
    <w:link w:val="Ttulo1"/>
    <w:uiPriority w:val="9"/>
    <w:rsid w:val="001D26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42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Fontepargpadro"/>
    <w:rsid w:val="00805D28"/>
  </w:style>
  <w:style w:type="paragraph" w:customStyle="1" w:styleId="nospacing">
    <w:name w:val="nospacing"/>
    <w:basedOn w:val="Normal"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54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825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36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941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48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237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73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591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808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986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679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Júlio César Souza lima</dc:creator>
  <cp:lastModifiedBy>Usuário do Windows</cp:lastModifiedBy>
  <cp:revision>21</cp:revision>
  <cp:lastPrinted>2019-12-03T11:29:00Z</cp:lastPrinted>
  <dcterms:created xsi:type="dcterms:W3CDTF">2020-01-23T17:42:00Z</dcterms:created>
  <dcterms:modified xsi:type="dcterms:W3CDTF">2020-07-28T13:09:00Z</dcterms:modified>
</cp:coreProperties>
</file>