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F6E0" w14:textId="6DFFC7C4" w:rsidR="00EE43A2" w:rsidRPr="00133B85" w:rsidRDefault="00E52712" w:rsidP="00FD031E">
      <w:pPr>
        <w:pStyle w:val="NormalWeb"/>
        <w:shd w:val="clear" w:color="auto" w:fill="FFFFFF"/>
        <w:spacing w:before="0" w:beforeAutospacing="0" w:after="192" w:afterAutospacing="0" w:line="360" w:lineRule="auto"/>
        <w:jc w:val="both"/>
        <w:rPr>
          <w:rFonts w:ascii="Garamond" w:hAnsi="Garamond" w:cs="Helvetica"/>
          <w:sz w:val="28"/>
          <w:szCs w:val="28"/>
        </w:rPr>
      </w:pPr>
      <w:r>
        <w:rPr>
          <w:rFonts w:ascii="Garamond" w:hAnsi="Garamond" w:cs="Helvetica"/>
          <w:b/>
          <w:sz w:val="28"/>
          <w:szCs w:val="28"/>
        </w:rPr>
        <w:t xml:space="preserve">AO SENHOR </w:t>
      </w:r>
      <w:r w:rsidRPr="00E52712">
        <w:rPr>
          <w:rFonts w:ascii="Garamond" w:hAnsi="Garamond" w:cs="Helvetica"/>
          <w:b/>
          <w:sz w:val="28"/>
          <w:szCs w:val="28"/>
        </w:rPr>
        <w:t>SECRETÁRIO MUNICIPAL DE PLANEJAMENTO, ORÇAMENTO E GESTÃO</w:t>
      </w:r>
      <w:r>
        <w:rPr>
          <w:rFonts w:ascii="Garamond" w:hAnsi="Garamond" w:cs="Helvetica"/>
          <w:b/>
          <w:sz w:val="28"/>
          <w:szCs w:val="28"/>
        </w:rPr>
        <w:t xml:space="preserve"> DO MUNICÍPIO DE SÃO PAULO</w:t>
      </w:r>
    </w:p>
    <w:p w14:paraId="1326E70A" w14:textId="77777777" w:rsidR="00EE43A2" w:rsidRPr="00133B85" w:rsidRDefault="00EE43A2" w:rsidP="00EE43A2">
      <w:pPr>
        <w:pStyle w:val="NormalWeb"/>
        <w:shd w:val="clear" w:color="auto" w:fill="FFFFFF"/>
        <w:spacing w:before="0" w:beforeAutospacing="0" w:after="192" w:afterAutospacing="0" w:line="360" w:lineRule="auto"/>
        <w:ind w:firstLine="480"/>
        <w:jc w:val="both"/>
        <w:rPr>
          <w:rFonts w:ascii="Garamond" w:hAnsi="Garamond" w:cs="Helvetica"/>
          <w:sz w:val="28"/>
          <w:szCs w:val="28"/>
        </w:rPr>
      </w:pPr>
    </w:p>
    <w:p w14:paraId="567A212E" w14:textId="6B1888AE" w:rsidR="00EE43A2" w:rsidRDefault="00EE43A2" w:rsidP="00FD031E">
      <w:pPr>
        <w:pStyle w:val="NormalWeb"/>
        <w:shd w:val="clear" w:color="auto" w:fill="FFFFFF"/>
        <w:spacing w:before="0" w:beforeAutospacing="0" w:after="192" w:afterAutospacing="0" w:line="360" w:lineRule="auto"/>
        <w:jc w:val="both"/>
        <w:rPr>
          <w:rFonts w:ascii="Garamond" w:hAnsi="Garamond" w:cs="Helvetica"/>
          <w:sz w:val="28"/>
          <w:szCs w:val="28"/>
        </w:rPr>
      </w:pPr>
    </w:p>
    <w:p w14:paraId="2740756C" w14:textId="6EE56D99" w:rsidR="00424A36" w:rsidRDefault="00424A36" w:rsidP="00FD031E">
      <w:pPr>
        <w:pStyle w:val="NormalWeb"/>
        <w:shd w:val="clear" w:color="auto" w:fill="FFFFFF"/>
        <w:spacing w:before="0" w:beforeAutospacing="0" w:after="192" w:afterAutospacing="0" w:line="360" w:lineRule="auto"/>
        <w:jc w:val="both"/>
        <w:rPr>
          <w:rFonts w:ascii="Garamond" w:hAnsi="Garamond" w:cs="Helvetica"/>
          <w:sz w:val="28"/>
          <w:szCs w:val="28"/>
        </w:rPr>
      </w:pPr>
    </w:p>
    <w:p w14:paraId="72AA7DB7" w14:textId="11A5CE7E" w:rsidR="00424A36" w:rsidRDefault="00424A36" w:rsidP="00FD031E">
      <w:pPr>
        <w:pStyle w:val="NormalWeb"/>
        <w:shd w:val="clear" w:color="auto" w:fill="FFFFFF"/>
        <w:spacing w:before="0" w:beforeAutospacing="0" w:after="192" w:afterAutospacing="0" w:line="360" w:lineRule="auto"/>
        <w:jc w:val="both"/>
        <w:rPr>
          <w:rFonts w:ascii="Garamond" w:hAnsi="Garamond" w:cs="Helvetica"/>
          <w:sz w:val="28"/>
          <w:szCs w:val="28"/>
        </w:rPr>
      </w:pPr>
    </w:p>
    <w:p w14:paraId="20EF78BD" w14:textId="54A50D3B" w:rsidR="00424A36" w:rsidRDefault="009A4262" w:rsidP="009A4262">
      <w:pPr>
        <w:pStyle w:val="NormalWeb"/>
        <w:shd w:val="clear" w:color="auto" w:fill="FFFFFF"/>
        <w:tabs>
          <w:tab w:val="left" w:pos="3000"/>
        </w:tabs>
        <w:spacing w:before="0" w:beforeAutospacing="0" w:after="192" w:afterAutospacing="0" w:line="360" w:lineRule="auto"/>
        <w:jc w:val="both"/>
        <w:rPr>
          <w:rFonts w:ascii="Garamond" w:hAnsi="Garamond" w:cs="Helvetica"/>
          <w:sz w:val="28"/>
          <w:szCs w:val="28"/>
        </w:rPr>
      </w:pPr>
      <w:r>
        <w:rPr>
          <w:rFonts w:ascii="Garamond" w:hAnsi="Garamond" w:cs="Helvetica"/>
          <w:sz w:val="28"/>
          <w:szCs w:val="28"/>
        </w:rPr>
        <w:tab/>
      </w:r>
    </w:p>
    <w:p w14:paraId="5AF975F6" w14:textId="2F2F4B50" w:rsidR="009A4262" w:rsidRDefault="009A4262" w:rsidP="009A4262">
      <w:pPr>
        <w:pStyle w:val="NormalWeb"/>
        <w:shd w:val="clear" w:color="auto" w:fill="FFFFFF"/>
        <w:tabs>
          <w:tab w:val="left" w:pos="3000"/>
        </w:tabs>
        <w:spacing w:before="0" w:beforeAutospacing="0" w:after="192" w:afterAutospacing="0" w:line="360" w:lineRule="auto"/>
        <w:jc w:val="both"/>
        <w:rPr>
          <w:rFonts w:ascii="Garamond" w:hAnsi="Garamond" w:cs="Helvetica"/>
          <w:sz w:val="28"/>
          <w:szCs w:val="28"/>
        </w:rPr>
      </w:pPr>
    </w:p>
    <w:p w14:paraId="446919F3" w14:textId="77777777" w:rsidR="009A4262" w:rsidRPr="00133B85" w:rsidRDefault="009A4262" w:rsidP="009A4262">
      <w:pPr>
        <w:pStyle w:val="NormalWeb"/>
        <w:shd w:val="clear" w:color="auto" w:fill="FFFFFF"/>
        <w:tabs>
          <w:tab w:val="left" w:pos="3000"/>
        </w:tabs>
        <w:spacing w:before="0" w:beforeAutospacing="0" w:after="192" w:afterAutospacing="0" w:line="360" w:lineRule="auto"/>
        <w:jc w:val="both"/>
        <w:rPr>
          <w:rFonts w:ascii="Garamond" w:hAnsi="Garamond" w:cs="Helvetica"/>
          <w:sz w:val="28"/>
          <w:szCs w:val="28"/>
        </w:rPr>
      </w:pPr>
    </w:p>
    <w:p w14:paraId="2657C48B" w14:textId="77777777" w:rsidR="00001C22" w:rsidRPr="00133B85" w:rsidRDefault="00001C22" w:rsidP="00001C22">
      <w:pPr>
        <w:spacing w:before="100" w:beforeAutospacing="1" w:after="100" w:afterAutospacing="1" w:line="360" w:lineRule="auto"/>
        <w:ind w:firstLine="1701"/>
        <w:jc w:val="both"/>
        <w:rPr>
          <w:rFonts w:ascii="Garamond" w:hAnsi="Garamond"/>
          <w:b/>
          <w:sz w:val="28"/>
          <w:szCs w:val="28"/>
        </w:rPr>
      </w:pPr>
    </w:p>
    <w:p w14:paraId="101BD261" w14:textId="2E4C33DD" w:rsidR="001B5E73" w:rsidRDefault="00E52712" w:rsidP="00001C22">
      <w:pPr>
        <w:spacing w:before="100" w:beforeAutospacing="1" w:after="100" w:afterAutospacing="1" w:line="360" w:lineRule="auto"/>
        <w:ind w:firstLine="1701"/>
        <w:jc w:val="both"/>
        <w:rPr>
          <w:rFonts w:ascii="Garamond" w:hAnsi="Garamond" w:cs="Courier New"/>
          <w:sz w:val="28"/>
          <w:szCs w:val="28"/>
        </w:rPr>
      </w:pPr>
      <w:r>
        <w:rPr>
          <w:rFonts w:ascii="Garamond" w:hAnsi="Garamond" w:cs="Courier New"/>
          <w:b/>
          <w:sz w:val="28"/>
          <w:szCs w:val="28"/>
        </w:rPr>
        <w:t>NOME DO SERVIDOR</w:t>
      </w:r>
      <w:r w:rsidR="00570BFF" w:rsidRPr="00424A36">
        <w:rPr>
          <w:rFonts w:ascii="Garamond" w:eastAsia="Times New Roman" w:hAnsi="Garamond"/>
          <w:bCs/>
          <w:sz w:val="28"/>
          <w:szCs w:val="28"/>
          <w:lang w:eastAsia="pt-BR"/>
        </w:rPr>
        <w:t>,</w:t>
      </w:r>
      <w:r w:rsidR="00570BFF" w:rsidRPr="004C4EDF">
        <w:rPr>
          <w:rFonts w:ascii="Garamond" w:eastAsia="Times New Roman" w:hAnsi="Garamond"/>
          <w:b/>
          <w:bCs/>
          <w:sz w:val="28"/>
          <w:szCs w:val="28"/>
          <w:lang w:eastAsia="pt-BR"/>
        </w:rPr>
        <w:t xml:space="preserve"> </w:t>
      </w:r>
      <w:bookmarkStart w:id="0" w:name="art103."/>
      <w:bookmarkEnd w:id="0"/>
      <w:r>
        <w:rPr>
          <w:rFonts w:ascii="Garamond" w:hAnsi="Garamond" w:cs="Courier New"/>
          <w:sz w:val="28"/>
          <w:szCs w:val="28"/>
        </w:rPr>
        <w:t>qualificação completa</w:t>
      </w:r>
      <w:r w:rsidR="00570BFF">
        <w:rPr>
          <w:rFonts w:ascii="Garamond" w:hAnsi="Garamond" w:cs="Courier New"/>
          <w:sz w:val="28"/>
          <w:szCs w:val="28"/>
        </w:rPr>
        <w:t xml:space="preserve">, </w:t>
      </w:r>
      <w:r w:rsidR="00FD031E" w:rsidRPr="00133B85">
        <w:rPr>
          <w:rFonts w:ascii="Garamond" w:hAnsi="Garamond" w:cs="Courier New"/>
          <w:sz w:val="28"/>
          <w:szCs w:val="28"/>
        </w:rPr>
        <w:t xml:space="preserve">vem, respeitosamente, à presença de Vossa </w:t>
      </w:r>
      <w:r>
        <w:rPr>
          <w:rFonts w:ascii="Garamond" w:hAnsi="Garamond" w:cs="Courier New"/>
          <w:sz w:val="28"/>
          <w:szCs w:val="28"/>
        </w:rPr>
        <w:t>Senhoria</w:t>
      </w:r>
      <w:r w:rsidR="00805D28">
        <w:rPr>
          <w:rFonts w:ascii="Garamond" w:hAnsi="Garamond" w:cs="Courier New"/>
          <w:sz w:val="28"/>
          <w:szCs w:val="28"/>
        </w:rPr>
        <w:t>, com fundamento no art. 9</w:t>
      </w:r>
      <w:r w:rsidR="009A4262">
        <w:rPr>
          <w:rFonts w:ascii="Garamond" w:hAnsi="Garamond" w:cs="Courier New"/>
          <w:sz w:val="28"/>
          <w:szCs w:val="28"/>
        </w:rPr>
        <w:t>°, do Decreto n° 52.192/11</w:t>
      </w:r>
      <w:r w:rsidR="00FD031E" w:rsidRPr="00133B85">
        <w:rPr>
          <w:rFonts w:ascii="Garamond" w:hAnsi="Garamond" w:cs="Courier New"/>
          <w:sz w:val="28"/>
          <w:szCs w:val="28"/>
        </w:rPr>
        <w:t>,</w:t>
      </w:r>
      <w:r w:rsidR="001B5E73">
        <w:rPr>
          <w:rFonts w:ascii="Garamond" w:hAnsi="Garamond" w:cs="Courier New"/>
          <w:sz w:val="28"/>
          <w:szCs w:val="28"/>
        </w:rPr>
        <w:t xml:space="preserve"> </w:t>
      </w:r>
      <w:r>
        <w:rPr>
          <w:rFonts w:ascii="Garamond" w:hAnsi="Garamond" w:cs="Courier New"/>
          <w:sz w:val="28"/>
          <w:szCs w:val="28"/>
        </w:rPr>
        <w:t>interpor</w:t>
      </w:r>
    </w:p>
    <w:p w14:paraId="2BCA9598" w14:textId="77777777" w:rsidR="00424A36" w:rsidRDefault="00424A36" w:rsidP="00424A36">
      <w:pPr>
        <w:spacing w:after="0" w:line="240" w:lineRule="auto"/>
        <w:ind w:firstLine="1701"/>
        <w:jc w:val="both"/>
        <w:rPr>
          <w:rFonts w:ascii="Garamond" w:hAnsi="Garamond" w:cs="Courier New"/>
          <w:sz w:val="28"/>
          <w:szCs w:val="28"/>
        </w:rPr>
      </w:pPr>
    </w:p>
    <w:p w14:paraId="16628A77" w14:textId="4FFA1151" w:rsidR="00FD031E" w:rsidRDefault="00E52712" w:rsidP="001B5E73">
      <w:pPr>
        <w:spacing w:before="100" w:beforeAutospacing="1" w:after="100" w:afterAutospacing="1" w:line="360" w:lineRule="auto"/>
        <w:jc w:val="center"/>
        <w:rPr>
          <w:rFonts w:ascii="Garamond" w:hAnsi="Garamond" w:cs="Courier New"/>
          <w:b/>
          <w:sz w:val="28"/>
          <w:szCs w:val="28"/>
        </w:rPr>
      </w:pPr>
      <w:r>
        <w:rPr>
          <w:rFonts w:ascii="Garamond" w:hAnsi="Garamond" w:cs="Courier New"/>
          <w:b/>
          <w:sz w:val="28"/>
          <w:szCs w:val="28"/>
        </w:rPr>
        <w:t>RECURSO ADMINISTRATIVO</w:t>
      </w:r>
    </w:p>
    <w:p w14:paraId="5BAC2581" w14:textId="77777777" w:rsidR="00424A36" w:rsidRPr="00133B85" w:rsidRDefault="00424A36" w:rsidP="00424A36">
      <w:pPr>
        <w:spacing w:after="0" w:line="360" w:lineRule="auto"/>
        <w:jc w:val="center"/>
        <w:rPr>
          <w:rFonts w:ascii="Garamond" w:hAnsi="Garamond" w:cs="Arial"/>
          <w:sz w:val="28"/>
          <w:szCs w:val="28"/>
        </w:rPr>
      </w:pPr>
    </w:p>
    <w:p w14:paraId="5D66A5AF" w14:textId="52915E7E" w:rsidR="0034274A" w:rsidRDefault="00E52712" w:rsidP="00E52712">
      <w:pPr>
        <w:pStyle w:val="NormalWeb"/>
        <w:shd w:val="clear" w:color="auto" w:fill="FFFFFF"/>
        <w:spacing w:before="0" w:beforeAutospacing="0" w:after="192" w:afterAutospacing="0" w:line="360" w:lineRule="auto"/>
        <w:jc w:val="both"/>
        <w:rPr>
          <w:rFonts w:ascii="Garamond" w:hAnsi="Garamond" w:cs="Helvetica"/>
          <w:sz w:val="28"/>
          <w:szCs w:val="28"/>
        </w:rPr>
      </w:pPr>
      <w:r>
        <w:rPr>
          <w:rFonts w:ascii="Garamond" w:hAnsi="Garamond" w:cs="Helvetica"/>
          <w:sz w:val="28"/>
          <w:szCs w:val="28"/>
        </w:rPr>
        <w:t>face ao ato</w:t>
      </w:r>
      <w:r w:rsidR="001D2673">
        <w:rPr>
          <w:rFonts w:ascii="Garamond" w:hAnsi="Garamond" w:cs="Helvetica"/>
          <w:sz w:val="28"/>
          <w:szCs w:val="28"/>
        </w:rPr>
        <w:t xml:space="preserve"> </w:t>
      </w:r>
      <w:r>
        <w:rPr>
          <w:rFonts w:ascii="Garamond" w:hAnsi="Garamond" w:cs="Helvetica"/>
          <w:sz w:val="28"/>
          <w:szCs w:val="28"/>
        </w:rPr>
        <w:t xml:space="preserve">que </w:t>
      </w:r>
      <w:r w:rsidR="009A4262">
        <w:rPr>
          <w:rFonts w:ascii="Garamond" w:hAnsi="Garamond" w:cs="Helvetica"/>
          <w:sz w:val="28"/>
          <w:szCs w:val="28"/>
        </w:rPr>
        <w:t>concedeu o pagamento da Bonificação por Resultados em única parcela, assim como também face ao ato que realizou o corte do valor excedente quando a Lei prevê possibilidade de solução sem prejudicar o servidor público municipal.</w:t>
      </w:r>
    </w:p>
    <w:p w14:paraId="787F0E63" w14:textId="3D57E905" w:rsidR="00E52712" w:rsidRDefault="00E52712" w:rsidP="00E52712">
      <w:pPr>
        <w:pStyle w:val="NormalWeb"/>
        <w:shd w:val="clear" w:color="auto" w:fill="FFFFFF"/>
        <w:spacing w:before="0" w:beforeAutospacing="0" w:after="192" w:afterAutospacing="0" w:line="360" w:lineRule="auto"/>
        <w:jc w:val="both"/>
        <w:rPr>
          <w:rFonts w:ascii="Garamond" w:hAnsi="Garamond" w:cs="Helvetica"/>
          <w:sz w:val="28"/>
          <w:szCs w:val="28"/>
        </w:rPr>
      </w:pPr>
    </w:p>
    <w:p w14:paraId="709344CC" w14:textId="4257B080" w:rsidR="00E52712" w:rsidRDefault="009A4262" w:rsidP="009A4262">
      <w:pPr>
        <w:pStyle w:val="NormalWeb"/>
        <w:shd w:val="clear" w:color="auto" w:fill="FFFFFF"/>
        <w:tabs>
          <w:tab w:val="left" w:pos="3060"/>
        </w:tabs>
        <w:spacing w:before="0" w:beforeAutospacing="0" w:after="192" w:afterAutospacing="0" w:line="360" w:lineRule="auto"/>
        <w:jc w:val="both"/>
        <w:rPr>
          <w:rFonts w:ascii="Garamond" w:hAnsi="Garamond" w:cs="Helvetica"/>
          <w:sz w:val="28"/>
          <w:szCs w:val="28"/>
        </w:rPr>
      </w:pPr>
      <w:r>
        <w:rPr>
          <w:rFonts w:ascii="Garamond" w:hAnsi="Garamond" w:cs="Helvetica"/>
          <w:sz w:val="28"/>
          <w:szCs w:val="28"/>
        </w:rPr>
        <w:tab/>
      </w:r>
    </w:p>
    <w:p w14:paraId="4898B1D0" w14:textId="3EB5A057" w:rsidR="00E52712" w:rsidRDefault="009A4262" w:rsidP="009A4262">
      <w:pPr>
        <w:pStyle w:val="NormalWeb"/>
        <w:shd w:val="clear" w:color="auto" w:fill="FFFFFF"/>
        <w:tabs>
          <w:tab w:val="left" w:pos="1755"/>
        </w:tabs>
        <w:spacing w:before="0" w:beforeAutospacing="0" w:after="192" w:afterAutospacing="0" w:line="360" w:lineRule="auto"/>
        <w:jc w:val="both"/>
        <w:rPr>
          <w:rFonts w:ascii="Garamond" w:hAnsi="Garamond" w:cs="Helvetica"/>
          <w:sz w:val="28"/>
          <w:szCs w:val="28"/>
        </w:rPr>
      </w:pPr>
      <w:r>
        <w:rPr>
          <w:rFonts w:ascii="Garamond" w:hAnsi="Garamond" w:cs="Helvetica"/>
          <w:sz w:val="28"/>
          <w:szCs w:val="28"/>
        </w:rPr>
        <w:tab/>
      </w:r>
    </w:p>
    <w:p w14:paraId="58D50C0F" w14:textId="2DEF39FC" w:rsidR="009A4262" w:rsidRPr="009A4262" w:rsidRDefault="009A4262" w:rsidP="009A4262">
      <w:pPr>
        <w:pStyle w:val="NormalWeb"/>
        <w:shd w:val="clear" w:color="auto" w:fill="FFFFFF"/>
        <w:tabs>
          <w:tab w:val="left" w:pos="1755"/>
        </w:tabs>
        <w:spacing w:before="0" w:beforeAutospacing="0" w:after="192" w:afterAutospacing="0" w:line="360" w:lineRule="auto"/>
        <w:jc w:val="both"/>
        <w:rPr>
          <w:rFonts w:ascii="Garamond" w:hAnsi="Garamond" w:cs="Helvetica"/>
          <w:b/>
          <w:sz w:val="28"/>
          <w:szCs w:val="28"/>
        </w:rPr>
      </w:pPr>
      <w:r w:rsidRPr="009A4262">
        <w:rPr>
          <w:rFonts w:ascii="Garamond" w:hAnsi="Garamond" w:cs="Helvetica"/>
          <w:b/>
          <w:sz w:val="28"/>
          <w:szCs w:val="28"/>
        </w:rPr>
        <w:lastRenderedPageBreak/>
        <w:t>DO CABIMENTO DO RECURSO</w:t>
      </w:r>
    </w:p>
    <w:p w14:paraId="4F450A1C" w14:textId="69876961" w:rsidR="00E52712" w:rsidRDefault="009A4262" w:rsidP="009A4262">
      <w:pPr>
        <w:pStyle w:val="NormalWeb"/>
        <w:shd w:val="clear" w:color="auto" w:fill="FFFFFF"/>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O Decreto nº 52.192, de 18 de março d</w:t>
      </w:r>
      <w:r w:rsidRPr="009A4262">
        <w:rPr>
          <w:rFonts w:ascii="Garamond" w:hAnsi="Garamond" w:cs="Helvetica"/>
          <w:sz w:val="28"/>
          <w:szCs w:val="28"/>
        </w:rPr>
        <w:t>e 2011</w:t>
      </w:r>
      <w:r>
        <w:rPr>
          <w:rFonts w:ascii="Garamond" w:hAnsi="Garamond" w:cs="Helvetica"/>
          <w:sz w:val="28"/>
          <w:szCs w:val="28"/>
        </w:rPr>
        <w:t xml:space="preserve">, </w:t>
      </w:r>
      <w:r w:rsidRPr="009A4262">
        <w:rPr>
          <w:rFonts w:ascii="Garamond" w:hAnsi="Garamond" w:cs="Helvetica"/>
          <w:sz w:val="28"/>
          <w:szCs w:val="28"/>
        </w:rPr>
        <w:t>dispõe sobre a aplicação do limite remuneratório constitucional no âm</w:t>
      </w:r>
      <w:r>
        <w:rPr>
          <w:rFonts w:ascii="Garamond" w:hAnsi="Garamond" w:cs="Helvetica"/>
          <w:sz w:val="28"/>
          <w:szCs w:val="28"/>
        </w:rPr>
        <w:t>bito da administração municipal</w:t>
      </w:r>
      <w:r w:rsidRPr="009A4262">
        <w:rPr>
          <w:rFonts w:ascii="Garamond" w:hAnsi="Garamond" w:cs="Helvetica"/>
          <w:sz w:val="28"/>
          <w:szCs w:val="28"/>
        </w:rPr>
        <w:t>.</w:t>
      </w:r>
      <w:r>
        <w:rPr>
          <w:rFonts w:ascii="Garamond" w:hAnsi="Garamond" w:cs="Helvetica"/>
          <w:sz w:val="28"/>
          <w:szCs w:val="28"/>
        </w:rPr>
        <w:t xml:space="preserve"> Dentre suas previsões, elenca a vinculação do limite remuneratório da carreira ao</w:t>
      </w:r>
      <w:r w:rsidR="00805D28">
        <w:rPr>
          <w:rFonts w:ascii="Garamond" w:hAnsi="Garamond" w:cs="Helvetica"/>
          <w:sz w:val="28"/>
          <w:szCs w:val="28"/>
        </w:rPr>
        <w:t xml:space="preserve"> teto do Prefeito Municipal.</w:t>
      </w:r>
    </w:p>
    <w:p w14:paraId="0AE29FAF" w14:textId="0A2C5A9F" w:rsidR="00805D28" w:rsidRDefault="00805D28" w:rsidP="009A4262">
      <w:pPr>
        <w:pStyle w:val="NormalWeb"/>
        <w:shd w:val="clear" w:color="auto" w:fill="FFFFFF"/>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Vejamos previsão:</w:t>
      </w:r>
    </w:p>
    <w:p w14:paraId="5EF9E698" w14:textId="009C5552" w:rsidR="009A4262" w:rsidRPr="00805D28" w:rsidRDefault="00805D28" w:rsidP="00805D28">
      <w:pPr>
        <w:pStyle w:val="NormalWeb"/>
        <w:spacing w:before="0" w:beforeAutospacing="0" w:after="240" w:afterAutospacing="0" w:line="360" w:lineRule="auto"/>
        <w:ind w:left="2127"/>
        <w:jc w:val="both"/>
        <w:rPr>
          <w:rFonts w:ascii="Garamond" w:hAnsi="Garamond" w:cs="Helvetica"/>
          <w:sz w:val="28"/>
          <w:szCs w:val="28"/>
        </w:rPr>
      </w:pPr>
      <w:r>
        <w:rPr>
          <w:rFonts w:ascii="Garamond" w:hAnsi="Garamond" w:cs="Calibri"/>
          <w:sz w:val="28"/>
          <w:szCs w:val="28"/>
          <w:shd w:val="clear" w:color="auto" w:fill="FFFFFF"/>
        </w:rPr>
        <w:t>“</w:t>
      </w:r>
      <w:r w:rsidRPr="00805D28">
        <w:rPr>
          <w:rFonts w:ascii="Garamond" w:hAnsi="Garamond" w:cs="Calibri"/>
          <w:sz w:val="28"/>
          <w:szCs w:val="28"/>
          <w:shd w:val="clear" w:color="auto" w:fill="FFFFFF"/>
        </w:rPr>
        <w:t>Art. 9 O servidor será cientificado do corte remuneratório uma única vez, no primeiro mês em que sua remuneração exceder os limites de que trata este decreto, inclusive na hipótese do corte ocorrer ocasionalmente em virtude de valores relacionados a parcela variável, podendo apresentar defesa escrita no prazo de 15 (quinze) dias, observado o seguinte procedimento:</w:t>
      </w:r>
      <w:r w:rsidRPr="00805D28">
        <w:rPr>
          <w:rFonts w:ascii="Garamond" w:hAnsi="Garamond" w:cs="Calibri"/>
          <w:sz w:val="28"/>
          <w:szCs w:val="28"/>
        </w:rPr>
        <w:br/>
      </w:r>
      <w:r w:rsidRPr="00805D28">
        <w:rPr>
          <w:rFonts w:ascii="Garamond" w:hAnsi="Garamond" w:cs="Calibri"/>
          <w:sz w:val="28"/>
          <w:szCs w:val="28"/>
          <w:shd w:val="clear" w:color="auto" w:fill="FFFFFF"/>
        </w:rPr>
        <w:t xml:space="preserve">I - a defesa, </w:t>
      </w:r>
      <w:r w:rsidRPr="00805D28">
        <w:rPr>
          <w:rFonts w:ascii="Garamond" w:hAnsi="Garamond" w:cs="Calibri"/>
          <w:b/>
          <w:sz w:val="28"/>
          <w:szCs w:val="28"/>
          <w:shd w:val="clear" w:color="auto" w:fill="FFFFFF"/>
        </w:rPr>
        <w:t>devidamente justificada com exposição dos fatos e de seus fundamentos, deverá ser dirigida ao Secretário Municipal de Planejamento, Orçamento e Gestão e protocolada na unidade de recursos humanos do órgão no qual o servidor se encontra lotado</w:t>
      </w:r>
      <w:r w:rsidRPr="00805D28">
        <w:rPr>
          <w:rFonts w:ascii="Garamond" w:hAnsi="Garamond" w:cs="Calibri"/>
          <w:sz w:val="28"/>
          <w:szCs w:val="28"/>
          <w:shd w:val="clear" w:color="auto" w:fill="FFFFFF"/>
        </w:rPr>
        <w:t>;</w:t>
      </w:r>
      <w:r w:rsidRPr="00805D28">
        <w:rPr>
          <w:rFonts w:ascii="Garamond" w:hAnsi="Garamond" w:cs="Calibri"/>
          <w:sz w:val="28"/>
          <w:szCs w:val="28"/>
        </w:rPr>
        <w:br/>
      </w:r>
      <w:r w:rsidRPr="00805D28">
        <w:rPr>
          <w:rFonts w:ascii="Garamond" w:hAnsi="Garamond" w:cs="Calibri"/>
          <w:sz w:val="28"/>
          <w:szCs w:val="28"/>
          <w:shd w:val="clear" w:color="auto" w:fill="FFFFFF"/>
        </w:rPr>
        <w:t>II - a unidade de recursos humanos examinará a defesa prévia e apresentará as informações pertinentes, remetendo-a, no prazo de 7 (sete) dias, à Coordenadoria de Gestão de Pessoas, da Secretaria Municipal de Planejamento, Orçamento e Gestão, para a mesma finalidade, em igual prazo;</w:t>
      </w:r>
      <w:r>
        <w:rPr>
          <w:rFonts w:ascii="Garamond" w:hAnsi="Garamond" w:cs="Calibri"/>
          <w:sz w:val="28"/>
          <w:szCs w:val="28"/>
          <w:shd w:val="clear" w:color="auto" w:fill="FFFFFF"/>
        </w:rPr>
        <w:t>” (grifo nosso)</w:t>
      </w:r>
    </w:p>
    <w:p w14:paraId="270A3352" w14:textId="55E0B9D2" w:rsidR="00E52712" w:rsidRDefault="00805D28" w:rsidP="00805D28">
      <w:pPr>
        <w:pStyle w:val="NormalWeb"/>
        <w:shd w:val="clear" w:color="auto" w:fill="FFFFFF"/>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Dessa forma, considerando que com o pagamento da Bonificação por resultados ocorreu o corte do excedente, devido ultrapassar o teto constitucional, </w:t>
      </w:r>
      <w:r w:rsidR="00DE75DD">
        <w:rPr>
          <w:rFonts w:ascii="Garamond" w:hAnsi="Garamond" w:cs="Helvetica"/>
          <w:sz w:val="28"/>
          <w:szCs w:val="28"/>
        </w:rPr>
        <w:t>imperioso se fez interpor o presente recurso.</w:t>
      </w:r>
    </w:p>
    <w:p w14:paraId="45EF1C17" w14:textId="6DCD22FC" w:rsidR="001D2673" w:rsidRDefault="001D2673" w:rsidP="001D2673">
      <w:pPr>
        <w:pStyle w:val="NormalWeb"/>
        <w:shd w:val="clear" w:color="auto" w:fill="FFFFFF"/>
        <w:spacing w:before="0" w:beforeAutospacing="0" w:after="192" w:afterAutospacing="0" w:line="360" w:lineRule="auto"/>
        <w:jc w:val="both"/>
        <w:rPr>
          <w:rFonts w:ascii="Garamond" w:hAnsi="Garamond" w:cs="Helvetica"/>
          <w:b/>
          <w:sz w:val="28"/>
          <w:szCs w:val="28"/>
        </w:rPr>
      </w:pPr>
      <w:r>
        <w:rPr>
          <w:rFonts w:ascii="Garamond" w:hAnsi="Garamond" w:cs="Helvetica"/>
          <w:b/>
          <w:sz w:val="28"/>
          <w:szCs w:val="28"/>
        </w:rPr>
        <w:lastRenderedPageBreak/>
        <w:t>DOS FATOS</w:t>
      </w:r>
      <w:r w:rsidR="00DE75DD">
        <w:rPr>
          <w:rFonts w:ascii="Garamond" w:hAnsi="Garamond" w:cs="Helvetica"/>
          <w:b/>
          <w:sz w:val="28"/>
          <w:szCs w:val="28"/>
        </w:rPr>
        <w:t xml:space="preserve"> E FUNDAMENTOS</w:t>
      </w:r>
    </w:p>
    <w:p w14:paraId="4414BCA6" w14:textId="68416FB4" w:rsidR="007E16E9" w:rsidRDefault="007E16E9" w:rsidP="007E16E9">
      <w:pPr>
        <w:pStyle w:val="nospacing"/>
        <w:spacing w:line="360" w:lineRule="auto"/>
        <w:ind w:firstLine="1701"/>
        <w:jc w:val="both"/>
        <w:rPr>
          <w:rFonts w:ascii="Garamond" w:hAnsi="Garamond" w:cs="Courier New"/>
          <w:bCs/>
          <w:sz w:val="28"/>
          <w:szCs w:val="28"/>
        </w:rPr>
      </w:pPr>
      <w:r>
        <w:rPr>
          <w:rFonts w:ascii="Garamond" w:hAnsi="Garamond" w:cs="Helvetica"/>
          <w:sz w:val="28"/>
          <w:szCs w:val="28"/>
        </w:rPr>
        <w:t xml:space="preserve">A </w:t>
      </w:r>
      <w:r>
        <w:rPr>
          <w:rFonts w:ascii="Garamond" w:hAnsi="Garamond" w:cs="Courier New"/>
          <w:bCs/>
          <w:sz w:val="28"/>
          <w:szCs w:val="28"/>
        </w:rPr>
        <w:t>Lei n° 17.224 instituiu a Bonificação por Resultados e conforme verifica-se no texto legal, a BR é uma prestação pecuniária eventual, desvinculada dos vencimentos, salários ou subsídios recebidos pelo agente público. Ainda, seu percebimento se dará de acordo com o cumprimento de metas fixadas pela administração.</w:t>
      </w:r>
    </w:p>
    <w:p w14:paraId="31673285" w14:textId="1331CE60" w:rsidR="007E16E9" w:rsidRDefault="007E16E9" w:rsidP="007E16E9">
      <w:pPr>
        <w:pStyle w:val="nospacing"/>
        <w:spacing w:line="360" w:lineRule="auto"/>
        <w:ind w:firstLine="1701"/>
        <w:jc w:val="both"/>
        <w:rPr>
          <w:rFonts w:ascii="Garamond" w:hAnsi="Garamond" w:cs="Courier New"/>
          <w:bCs/>
          <w:sz w:val="28"/>
          <w:szCs w:val="28"/>
        </w:rPr>
      </w:pPr>
      <w:r>
        <w:rPr>
          <w:rFonts w:ascii="Garamond" w:hAnsi="Garamond" w:cs="Courier New"/>
          <w:bCs/>
          <w:sz w:val="28"/>
          <w:szCs w:val="28"/>
        </w:rPr>
        <w:t>Vejamos:</w:t>
      </w:r>
    </w:p>
    <w:p w14:paraId="2C18D81F" w14:textId="77777777" w:rsidR="007E16E9" w:rsidRPr="00C75F58" w:rsidRDefault="007E16E9" w:rsidP="007E16E9">
      <w:pPr>
        <w:shd w:val="clear" w:color="auto" w:fill="FFFFFF"/>
        <w:spacing w:after="0" w:line="360" w:lineRule="auto"/>
        <w:ind w:left="2268"/>
        <w:jc w:val="both"/>
        <w:rPr>
          <w:rFonts w:ascii="Garamond" w:eastAsia="Times New Roman" w:hAnsi="Garamond" w:cs="Helvetica"/>
          <w:sz w:val="28"/>
          <w:szCs w:val="28"/>
          <w:lang w:eastAsia="pt-BR"/>
        </w:rPr>
      </w:pPr>
      <w:r w:rsidRPr="00C75F58">
        <w:rPr>
          <w:rFonts w:ascii="Garamond" w:eastAsia="Times New Roman" w:hAnsi="Garamond" w:cs="Arial"/>
          <w:sz w:val="28"/>
          <w:szCs w:val="28"/>
          <w:lang w:eastAsia="pt-BR"/>
        </w:rPr>
        <w:t>“Art. 2º A Bonificação por Resultados – BR constitui, nos termos desta Lei, prestação pecuniária eventual, desvinculada dos vencimentos, salários ou subsídios recebidos pelo agente público, que a perceberá de acordo com o cumprimento das metas fixadas pela Administração.</w:t>
      </w:r>
    </w:p>
    <w:p w14:paraId="5027EC89" w14:textId="77777777" w:rsidR="007E16E9" w:rsidRPr="00C75F58" w:rsidRDefault="007E16E9" w:rsidP="007E16E9">
      <w:pPr>
        <w:shd w:val="clear" w:color="auto" w:fill="FFFFFF"/>
        <w:spacing w:after="0" w:line="360" w:lineRule="auto"/>
        <w:ind w:left="2268"/>
        <w:jc w:val="both"/>
        <w:rPr>
          <w:rFonts w:ascii="Garamond" w:eastAsia="Times New Roman" w:hAnsi="Garamond" w:cs="Helvetica"/>
          <w:sz w:val="28"/>
          <w:szCs w:val="28"/>
          <w:lang w:eastAsia="pt-BR"/>
        </w:rPr>
      </w:pPr>
      <w:r w:rsidRPr="00C75F58">
        <w:rPr>
          <w:rFonts w:ascii="Garamond" w:eastAsia="Times New Roman" w:hAnsi="Garamond" w:cs="Arial"/>
          <w:sz w:val="28"/>
          <w:szCs w:val="28"/>
          <w:lang w:eastAsia="pt-BR"/>
        </w:rPr>
        <w:t>§ 1º A Bonificação por Resultados – BR não integra nem se incorpora aos vencimentos, salários, subsídios, proventos ou pensões para nenhum efeito e não será considerada para cálculo de qualquer vantagem pecuniária ou benefício, bem como sobre ela não incidirão os descontos previdenciários.</w:t>
      </w:r>
    </w:p>
    <w:p w14:paraId="26AA245B" w14:textId="77777777" w:rsidR="007E16E9" w:rsidRPr="00C75F58" w:rsidRDefault="007E16E9" w:rsidP="007E16E9">
      <w:pPr>
        <w:shd w:val="clear" w:color="auto" w:fill="FFFFFF"/>
        <w:spacing w:after="0" w:line="360" w:lineRule="auto"/>
        <w:ind w:left="2268"/>
        <w:jc w:val="both"/>
        <w:rPr>
          <w:rFonts w:ascii="Garamond" w:eastAsia="Times New Roman" w:hAnsi="Garamond" w:cs="Helvetica"/>
          <w:sz w:val="28"/>
          <w:szCs w:val="28"/>
          <w:lang w:eastAsia="pt-BR"/>
        </w:rPr>
      </w:pPr>
      <w:r w:rsidRPr="00C75F58">
        <w:rPr>
          <w:rFonts w:ascii="Garamond" w:eastAsia="Times New Roman" w:hAnsi="Garamond" w:cs="Arial"/>
          <w:sz w:val="28"/>
          <w:szCs w:val="28"/>
          <w:lang w:eastAsia="pt-BR"/>
        </w:rPr>
        <w:t>§ 2º O pagamento da Bonificação por Resultados – BR é compatível com outras verbas vinculadas à produtividade ou vantagens de mesma natureza, previstas nas legislações específicas, as quais, entretanto, ficam excluídas de sua base de cálculo, nos termos do art. 4º, inciso VI, desta Lei.”</w:t>
      </w:r>
    </w:p>
    <w:p w14:paraId="10D11DB8" w14:textId="6A2E0830" w:rsidR="007E16E9" w:rsidRDefault="007E16E9" w:rsidP="007E16E9">
      <w:pPr>
        <w:pStyle w:val="nospacing"/>
        <w:spacing w:line="360" w:lineRule="auto"/>
        <w:ind w:firstLine="1701"/>
        <w:jc w:val="both"/>
        <w:rPr>
          <w:rFonts w:ascii="Garamond" w:hAnsi="Garamond" w:cs="Courier New"/>
          <w:bCs/>
          <w:sz w:val="28"/>
          <w:szCs w:val="28"/>
        </w:rPr>
      </w:pPr>
      <w:r>
        <w:rPr>
          <w:rFonts w:ascii="Garamond" w:hAnsi="Garamond" w:cs="Courier New"/>
          <w:bCs/>
          <w:sz w:val="28"/>
          <w:szCs w:val="28"/>
        </w:rPr>
        <w:t xml:space="preserve">Outra característica é que a BR não se incorpora aos vencimentos, subsídios, proventos ou pensões para nenhum efeito, assim como </w:t>
      </w:r>
      <w:r>
        <w:rPr>
          <w:rFonts w:ascii="Garamond" w:hAnsi="Garamond" w:cs="Courier New"/>
          <w:bCs/>
          <w:sz w:val="28"/>
          <w:szCs w:val="28"/>
        </w:rPr>
        <w:lastRenderedPageBreak/>
        <w:t>não será considerada para cálculo de qualquer vantagem pecuniária ou benefício.</w:t>
      </w:r>
    </w:p>
    <w:p w14:paraId="016D170E" w14:textId="34DC1F1C" w:rsidR="007E16E9" w:rsidRPr="004D5494" w:rsidRDefault="007E16E9" w:rsidP="004D5494">
      <w:pPr>
        <w:pStyle w:val="nospacing"/>
        <w:spacing w:line="360" w:lineRule="auto"/>
        <w:ind w:firstLine="1701"/>
        <w:jc w:val="both"/>
        <w:rPr>
          <w:rFonts w:ascii="Garamond" w:hAnsi="Garamond" w:cs="Courier New"/>
          <w:bCs/>
          <w:sz w:val="28"/>
          <w:szCs w:val="28"/>
        </w:rPr>
      </w:pPr>
      <w:r>
        <w:rPr>
          <w:rFonts w:ascii="Garamond" w:hAnsi="Garamond" w:cs="Courier New"/>
          <w:bCs/>
          <w:sz w:val="28"/>
          <w:szCs w:val="28"/>
        </w:rPr>
        <w:t xml:space="preserve">Para ter direito ao percebimento da BR é necessário que o servidor público tenha </w:t>
      </w:r>
      <w:r w:rsidR="004D5494">
        <w:rPr>
          <w:rFonts w:ascii="Garamond" w:hAnsi="Garamond" w:cs="Courier New"/>
          <w:bCs/>
          <w:sz w:val="28"/>
          <w:szCs w:val="28"/>
        </w:rPr>
        <w:t>participado do processo para cumprimento das metas em pelo menos 2 (dois) terços do período avaliado.</w:t>
      </w:r>
    </w:p>
    <w:p w14:paraId="2B288EB5" w14:textId="0717B9CC" w:rsidR="004D5494" w:rsidRDefault="004D5494"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De acordo com esta previ</w:t>
      </w:r>
      <w:r w:rsidR="009C19BD">
        <w:rPr>
          <w:rFonts w:ascii="Garamond" w:hAnsi="Garamond" w:cs="Helvetica"/>
          <w:sz w:val="28"/>
          <w:szCs w:val="28"/>
        </w:rPr>
        <w:t>são, os servidores que cumpriram</w:t>
      </w:r>
      <w:r>
        <w:rPr>
          <w:rFonts w:ascii="Garamond" w:hAnsi="Garamond" w:cs="Helvetica"/>
          <w:sz w:val="28"/>
          <w:szCs w:val="28"/>
        </w:rPr>
        <w:t xml:space="preserve"> esse período, segundo critérios da administração, receberam os valores referentes a</w:t>
      </w:r>
      <w:r w:rsidR="007E16E9" w:rsidRPr="007E16E9">
        <w:rPr>
          <w:rFonts w:ascii="Garamond" w:hAnsi="Garamond" w:cs="Helvetica"/>
          <w:sz w:val="28"/>
          <w:szCs w:val="28"/>
        </w:rPr>
        <w:t>o pagamento da Bonificação por Resultados</w:t>
      </w:r>
      <w:r>
        <w:rPr>
          <w:rFonts w:ascii="Garamond" w:hAnsi="Garamond" w:cs="Helvetica"/>
          <w:sz w:val="28"/>
          <w:szCs w:val="28"/>
        </w:rPr>
        <w:t>. Não obstante, o pagamento não ocorreu conforme prevê a Lei, ocasionando a ultrapassagem do teto constitucional por diversos servidores públicos, dentre eles este Recorrente.</w:t>
      </w:r>
    </w:p>
    <w:p w14:paraId="0F69DEB8" w14:textId="014BEB31" w:rsidR="004D5494" w:rsidRDefault="004D5494"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É diante dessa situação que se recorre dos mencionados atos.</w:t>
      </w:r>
    </w:p>
    <w:p w14:paraId="588A5D63" w14:textId="2477D0F9" w:rsidR="004D5494" w:rsidRDefault="004D5494"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Pois bem.</w:t>
      </w:r>
    </w:p>
    <w:p w14:paraId="239896EF" w14:textId="29368947" w:rsidR="004D5494" w:rsidRDefault="004D5494"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A carreira a qual pertence o Recorrente possui sua remuneração vinculada ao teto dos subsídios do Prefeito Municipal, </w:t>
      </w:r>
      <w:r w:rsidR="00412F61">
        <w:rPr>
          <w:rFonts w:ascii="Garamond" w:hAnsi="Garamond" w:cs="Helvetica"/>
          <w:sz w:val="28"/>
          <w:szCs w:val="28"/>
        </w:rPr>
        <w:t>de forma que quando ultrapassa é realizado o corte dos valores excedentes.</w:t>
      </w:r>
    </w:p>
    <w:p w14:paraId="2C3D21F7" w14:textId="6CF6AE8D" w:rsidR="00412F61" w:rsidRDefault="00412F61"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Não obstante, o ato não respeitou as próprias previsões legais, pois no caso da BR há a possibilidade de realização do pagamento em duas parcelas.</w:t>
      </w:r>
    </w:p>
    <w:p w14:paraId="4E935540" w14:textId="58594718" w:rsidR="009C19BD" w:rsidRDefault="009C19BD" w:rsidP="004D5494">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Vejamos:</w:t>
      </w:r>
    </w:p>
    <w:p w14:paraId="740956F5" w14:textId="77777777" w:rsidR="00563A7D" w:rsidRDefault="00563A7D" w:rsidP="00563A7D">
      <w:pPr>
        <w:pStyle w:val="NormalWeb"/>
        <w:shd w:val="clear" w:color="auto" w:fill="FFFFFF"/>
        <w:tabs>
          <w:tab w:val="left" w:pos="3795"/>
        </w:tabs>
        <w:spacing w:before="0" w:beforeAutospacing="0" w:after="0" w:afterAutospacing="0" w:line="360" w:lineRule="auto"/>
        <w:ind w:firstLine="1701"/>
        <w:jc w:val="both"/>
        <w:rPr>
          <w:rFonts w:ascii="Garamond" w:hAnsi="Garamond" w:cs="Helvetica"/>
          <w:sz w:val="28"/>
          <w:szCs w:val="28"/>
        </w:rPr>
      </w:pPr>
    </w:p>
    <w:p w14:paraId="24D6DCA4" w14:textId="109D4225" w:rsidR="00412F61" w:rsidRPr="00412F61" w:rsidRDefault="00412F61" w:rsidP="009C19BD">
      <w:pPr>
        <w:pStyle w:val="NormalWeb"/>
        <w:shd w:val="clear" w:color="auto" w:fill="FFFFFF"/>
        <w:spacing w:before="0" w:beforeAutospacing="0" w:after="0" w:afterAutospacing="0" w:line="360" w:lineRule="auto"/>
        <w:ind w:left="2268"/>
        <w:jc w:val="both"/>
        <w:rPr>
          <w:rFonts w:ascii="Garamond" w:hAnsi="Garamond" w:cs="Helvetica"/>
          <w:sz w:val="28"/>
          <w:szCs w:val="28"/>
        </w:rPr>
      </w:pPr>
      <w:r>
        <w:rPr>
          <w:rFonts w:ascii="Garamond" w:hAnsi="Garamond" w:cs="Arial"/>
          <w:sz w:val="28"/>
          <w:szCs w:val="28"/>
        </w:rPr>
        <w:t>“</w:t>
      </w:r>
      <w:r w:rsidRPr="00412F61">
        <w:rPr>
          <w:rFonts w:ascii="Garamond" w:hAnsi="Garamond" w:cs="Arial"/>
          <w:sz w:val="28"/>
          <w:szCs w:val="28"/>
        </w:rPr>
        <w:t>Art. 8º O valor da Bonificação por Resultados – BR, observados os limites estabelecidos nesta Lei, será calculado sobre até 20% (vinte por cento) do somatório da retribuição mensal do agente público no período de avaliação, multiplicado pelo:</w:t>
      </w:r>
    </w:p>
    <w:p w14:paraId="61DB39DF" w14:textId="77777777" w:rsidR="00412F61" w:rsidRPr="00412F61" w:rsidRDefault="00412F61" w:rsidP="009C19BD">
      <w:pPr>
        <w:pStyle w:val="NormalWeb"/>
        <w:shd w:val="clear" w:color="auto" w:fill="FFFFFF"/>
        <w:spacing w:before="0" w:beforeAutospacing="0" w:after="0" w:afterAutospacing="0" w:line="360" w:lineRule="auto"/>
        <w:ind w:left="2268"/>
        <w:jc w:val="both"/>
        <w:rPr>
          <w:rFonts w:ascii="Garamond" w:hAnsi="Garamond" w:cs="Helvetica"/>
          <w:sz w:val="28"/>
          <w:szCs w:val="28"/>
        </w:rPr>
      </w:pPr>
      <w:r w:rsidRPr="00412F61">
        <w:rPr>
          <w:rFonts w:ascii="Garamond" w:hAnsi="Garamond" w:cs="Arial"/>
          <w:sz w:val="28"/>
          <w:szCs w:val="28"/>
        </w:rPr>
        <w:lastRenderedPageBreak/>
        <w:t>I - índice agregado de cumprimento de metas obtido pelo órgão da administração direta, autarquia ou fundação;</w:t>
      </w:r>
    </w:p>
    <w:p w14:paraId="324805FE" w14:textId="77777777" w:rsidR="00412F61" w:rsidRPr="00412F61" w:rsidRDefault="00412F61" w:rsidP="009C19BD">
      <w:pPr>
        <w:pStyle w:val="NormalWeb"/>
        <w:shd w:val="clear" w:color="auto" w:fill="FFFFFF"/>
        <w:spacing w:before="0" w:beforeAutospacing="0" w:after="0" w:afterAutospacing="0" w:line="360" w:lineRule="auto"/>
        <w:ind w:left="2268"/>
        <w:jc w:val="both"/>
        <w:rPr>
          <w:rFonts w:ascii="Garamond" w:hAnsi="Garamond" w:cs="Helvetica"/>
          <w:sz w:val="28"/>
          <w:szCs w:val="28"/>
        </w:rPr>
      </w:pPr>
      <w:r w:rsidRPr="00412F61">
        <w:rPr>
          <w:rFonts w:ascii="Garamond" w:hAnsi="Garamond" w:cs="Arial"/>
          <w:sz w:val="28"/>
          <w:szCs w:val="28"/>
        </w:rPr>
        <w:t>II - índice de dias de efetivo exercício.</w:t>
      </w:r>
    </w:p>
    <w:p w14:paraId="06DD5FD6" w14:textId="77777777" w:rsidR="00412F61" w:rsidRPr="00412F61" w:rsidRDefault="00412F61" w:rsidP="009C19BD">
      <w:pPr>
        <w:pStyle w:val="NormalWeb"/>
        <w:shd w:val="clear" w:color="auto" w:fill="FFFFFF"/>
        <w:spacing w:before="0" w:beforeAutospacing="0" w:after="0" w:afterAutospacing="0" w:line="360" w:lineRule="auto"/>
        <w:ind w:left="2268"/>
        <w:jc w:val="both"/>
        <w:rPr>
          <w:rFonts w:ascii="Garamond" w:hAnsi="Garamond" w:cs="Helvetica"/>
          <w:b/>
          <w:sz w:val="28"/>
          <w:szCs w:val="28"/>
        </w:rPr>
      </w:pPr>
      <w:r w:rsidRPr="00412F61">
        <w:rPr>
          <w:rFonts w:ascii="Garamond" w:hAnsi="Garamond" w:cs="Arial"/>
          <w:b/>
          <w:sz w:val="28"/>
          <w:szCs w:val="28"/>
        </w:rPr>
        <w:t>§ 3º A Bonificação por Resultados – BR será paga:</w:t>
      </w:r>
    </w:p>
    <w:p w14:paraId="75B241EC" w14:textId="6BB2FD89" w:rsidR="00412F61" w:rsidRPr="00412F61" w:rsidRDefault="00412F61" w:rsidP="009C19BD">
      <w:pPr>
        <w:pStyle w:val="NormalWeb"/>
        <w:shd w:val="clear" w:color="auto" w:fill="FFFFFF"/>
        <w:spacing w:before="0" w:beforeAutospacing="0" w:after="0" w:afterAutospacing="0" w:line="360" w:lineRule="auto"/>
        <w:ind w:left="2268"/>
        <w:jc w:val="both"/>
        <w:rPr>
          <w:rFonts w:ascii="Garamond" w:hAnsi="Garamond" w:cs="Helvetica"/>
          <w:sz w:val="28"/>
          <w:szCs w:val="28"/>
        </w:rPr>
      </w:pPr>
      <w:r w:rsidRPr="00412F61">
        <w:rPr>
          <w:rFonts w:ascii="Garamond" w:hAnsi="Garamond" w:cs="Arial"/>
          <w:b/>
          <w:sz w:val="28"/>
          <w:szCs w:val="28"/>
        </w:rPr>
        <w:t xml:space="preserve">I - </w:t>
      </w:r>
      <w:proofErr w:type="gramStart"/>
      <w:r w:rsidRPr="00412F61">
        <w:rPr>
          <w:rFonts w:ascii="Garamond" w:hAnsi="Garamond" w:cs="Arial"/>
          <w:b/>
          <w:sz w:val="28"/>
          <w:szCs w:val="28"/>
        </w:rPr>
        <w:t>em</w:t>
      </w:r>
      <w:proofErr w:type="gramEnd"/>
      <w:r w:rsidRPr="00412F61">
        <w:rPr>
          <w:rFonts w:ascii="Garamond" w:hAnsi="Garamond" w:cs="Arial"/>
          <w:b/>
          <w:sz w:val="28"/>
          <w:szCs w:val="28"/>
        </w:rPr>
        <w:t xml:space="preserve"> até 2 (duas) parcelas, durante o ano seguinte ao do término do período de avaliação</w:t>
      </w:r>
      <w:r w:rsidRPr="00412F61">
        <w:rPr>
          <w:rFonts w:ascii="Garamond" w:hAnsi="Garamond" w:cs="Arial"/>
          <w:sz w:val="28"/>
          <w:szCs w:val="28"/>
        </w:rPr>
        <w:t>, quando este for anual;”</w:t>
      </w:r>
    </w:p>
    <w:p w14:paraId="795AF3ED" w14:textId="7BFF3684" w:rsidR="00412F61" w:rsidRDefault="00412F61" w:rsidP="00412F61">
      <w:pPr>
        <w:pStyle w:val="NormalWeb"/>
        <w:shd w:val="clear" w:color="auto" w:fill="FFFFFF"/>
        <w:tabs>
          <w:tab w:val="left" w:pos="3795"/>
        </w:tabs>
        <w:spacing w:before="0" w:beforeAutospacing="0" w:after="192" w:afterAutospacing="0" w:line="276" w:lineRule="auto"/>
        <w:ind w:left="2268"/>
        <w:jc w:val="both"/>
        <w:rPr>
          <w:rFonts w:ascii="Garamond" w:hAnsi="Garamond" w:cs="Helvetica"/>
          <w:sz w:val="28"/>
          <w:szCs w:val="28"/>
        </w:rPr>
      </w:pPr>
    </w:p>
    <w:p w14:paraId="08DB652F" w14:textId="291465BC" w:rsidR="00412F61" w:rsidRDefault="00412F61" w:rsidP="00412F61">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Dessa forma, considerando que a própria Lei prevê a possibilidade do pagamento em duas parcelas, sem sombra de dúvidas seria mais benéfico ao servidor </w:t>
      </w:r>
      <w:r w:rsidR="003E26C0">
        <w:rPr>
          <w:rFonts w:ascii="Garamond" w:hAnsi="Garamond" w:cs="Helvetica"/>
          <w:sz w:val="28"/>
          <w:szCs w:val="28"/>
        </w:rPr>
        <w:t>que o pagamento ocorra assim.</w:t>
      </w:r>
    </w:p>
    <w:p w14:paraId="29F7117B" w14:textId="413E3E94" w:rsidR="003E26C0" w:rsidRDefault="003E26C0" w:rsidP="003E26C0">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Entender de forma contrária a isso enseja em grave violação ao direito deste Recorrente e dos demais servidores atingidos pelo corte, caracterizando inclusive ilegalidade por parte da administração.</w:t>
      </w:r>
    </w:p>
    <w:p w14:paraId="5C455114" w14:textId="2FED634D" w:rsidR="009C19BD" w:rsidRDefault="009C19BD"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Assim, o pagamento realizado em </w:t>
      </w:r>
      <w:r w:rsidR="00473DB4">
        <w:rPr>
          <w:rFonts w:ascii="Garamond" w:hAnsi="Garamond" w:cs="Helvetica"/>
          <w:sz w:val="28"/>
          <w:szCs w:val="28"/>
        </w:rPr>
        <w:t xml:space="preserve">duas parcelas é uma </w:t>
      </w:r>
      <w:r>
        <w:rPr>
          <w:rFonts w:ascii="Garamond" w:hAnsi="Garamond" w:cs="Helvetica"/>
          <w:sz w:val="28"/>
          <w:szCs w:val="28"/>
        </w:rPr>
        <w:t xml:space="preserve">solução </w:t>
      </w:r>
      <w:r w:rsidR="00473DB4">
        <w:rPr>
          <w:rFonts w:ascii="Garamond" w:hAnsi="Garamond" w:cs="Helvetica"/>
          <w:sz w:val="28"/>
          <w:szCs w:val="28"/>
        </w:rPr>
        <w:t xml:space="preserve">viável para este pagamento e os demais, de modo que </w:t>
      </w:r>
      <w:r>
        <w:rPr>
          <w:rFonts w:ascii="Garamond" w:hAnsi="Garamond" w:cs="Helvetica"/>
          <w:sz w:val="28"/>
          <w:szCs w:val="28"/>
        </w:rPr>
        <w:t>a administração não ceife direitos.</w:t>
      </w:r>
    </w:p>
    <w:p w14:paraId="41074E60" w14:textId="5AF429CD" w:rsidR="00473DB4" w:rsidRDefault="00473DB4"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Outra alternativa que pode ser adotada para o pagamento da Bonificação por Resultados, sem prejudicar diversos servidores com o corte, é a implementação de pagamento independente, assim como se faz com o 13° (décimo terceiro) salário.</w:t>
      </w:r>
    </w:p>
    <w:p w14:paraId="63F494E8" w14:textId="75F7B675" w:rsidR="00473DB4" w:rsidRDefault="00473DB4"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No caso do 13° (décimo terceiro), os pagamentos são realizados por esse meio independente, com contracheque apartado, para viabilizar tais </w:t>
      </w:r>
      <w:r w:rsidR="00854CBE">
        <w:rPr>
          <w:rFonts w:ascii="Garamond" w:hAnsi="Garamond" w:cs="Helvetica"/>
          <w:sz w:val="28"/>
          <w:szCs w:val="28"/>
        </w:rPr>
        <w:t>repasses</w:t>
      </w:r>
      <w:r>
        <w:rPr>
          <w:rFonts w:ascii="Garamond" w:hAnsi="Garamond" w:cs="Helvetica"/>
          <w:sz w:val="28"/>
          <w:szCs w:val="28"/>
        </w:rPr>
        <w:t xml:space="preserve"> aos serv</w:t>
      </w:r>
      <w:r w:rsidR="001F5A73">
        <w:rPr>
          <w:rFonts w:ascii="Garamond" w:hAnsi="Garamond" w:cs="Helvetica"/>
          <w:sz w:val="28"/>
          <w:szCs w:val="28"/>
        </w:rPr>
        <w:t xml:space="preserve">idores. Do contrário, </w:t>
      </w:r>
      <w:r w:rsidR="000B114A">
        <w:rPr>
          <w:rFonts w:ascii="Garamond" w:hAnsi="Garamond" w:cs="Helvetica"/>
          <w:sz w:val="28"/>
          <w:szCs w:val="28"/>
        </w:rPr>
        <w:t>boa parte do funcionalismo púbico, em âmbito nacional, atingiria o teto constitucional nos meses de pagamento dessa parcela, incidindo assim o corte do excesso.</w:t>
      </w:r>
    </w:p>
    <w:p w14:paraId="65E45FF2" w14:textId="5D3A0F14" w:rsidR="000B114A" w:rsidRDefault="000B114A"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lastRenderedPageBreak/>
        <w:t xml:space="preserve">Diante dessa peculiaridade, bem como a necessidade do cumprimento dos pagamentos das verbas devidas aos servidores, o 13° é pago de forma independente, sem incidência do teto. </w:t>
      </w:r>
    </w:p>
    <w:p w14:paraId="17614EA8" w14:textId="48D43936" w:rsidR="000B114A" w:rsidRDefault="000B114A"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 xml:space="preserve">Assim, entende-se que da mesma </w:t>
      </w:r>
      <w:r w:rsidR="00E33BBC">
        <w:rPr>
          <w:rFonts w:ascii="Garamond" w:hAnsi="Garamond" w:cs="Helvetica"/>
          <w:sz w:val="28"/>
          <w:szCs w:val="28"/>
        </w:rPr>
        <w:t>maneira</w:t>
      </w:r>
      <w:r>
        <w:rPr>
          <w:rFonts w:ascii="Garamond" w:hAnsi="Garamond" w:cs="Helvetica"/>
          <w:sz w:val="28"/>
          <w:szCs w:val="28"/>
        </w:rPr>
        <w:t xml:space="preserve"> deveria ocorrer com o pagamento da Bonificação por resultados, ao passo que o corte chega a caracterizar uma atitude violadora, pois ao tempo que a administração concede com uma mão, retira com outra.</w:t>
      </w:r>
    </w:p>
    <w:p w14:paraId="10A3B957" w14:textId="0777D782" w:rsidR="00563A7D" w:rsidRDefault="00563A7D" w:rsidP="009C19BD">
      <w:pPr>
        <w:pStyle w:val="NormalWeb"/>
        <w:shd w:val="clear" w:color="auto" w:fill="FFFFFF"/>
        <w:tabs>
          <w:tab w:val="left" w:pos="3795"/>
        </w:tabs>
        <w:spacing w:before="0" w:beforeAutospacing="0" w:after="192" w:afterAutospacing="0" w:line="360" w:lineRule="auto"/>
        <w:ind w:firstLine="1701"/>
        <w:jc w:val="both"/>
        <w:rPr>
          <w:rFonts w:ascii="Garamond" w:hAnsi="Garamond" w:cs="Helvetica"/>
          <w:sz w:val="28"/>
          <w:szCs w:val="28"/>
        </w:rPr>
      </w:pPr>
      <w:r>
        <w:rPr>
          <w:rFonts w:ascii="Garamond" w:hAnsi="Garamond" w:cs="Helvetica"/>
          <w:sz w:val="28"/>
          <w:szCs w:val="28"/>
        </w:rPr>
        <w:t>Não estamos falando aqui somente de um caso isolado, somente o caso deste Recorrente, mas de diversos servidores abrangidos pela BR.</w:t>
      </w:r>
    </w:p>
    <w:p w14:paraId="13EC73DF" w14:textId="34FAEB92" w:rsidR="000B114A" w:rsidRDefault="000B114A" w:rsidP="000B114A">
      <w:pPr>
        <w:pStyle w:val="NormalWeb"/>
        <w:shd w:val="clear" w:color="auto" w:fill="FFFFFF"/>
        <w:tabs>
          <w:tab w:val="left" w:pos="3795"/>
        </w:tabs>
        <w:spacing w:before="0" w:beforeAutospacing="0" w:after="192" w:afterAutospacing="0" w:line="360" w:lineRule="auto"/>
        <w:ind w:firstLine="1701"/>
        <w:jc w:val="both"/>
        <w:rPr>
          <w:rFonts w:ascii="Garamond" w:hAnsi="Garamond" w:cs="Courier New"/>
          <w:bCs/>
          <w:sz w:val="28"/>
          <w:szCs w:val="28"/>
        </w:rPr>
      </w:pPr>
      <w:r>
        <w:rPr>
          <w:rFonts w:ascii="Garamond" w:hAnsi="Garamond" w:cs="Helvetica"/>
          <w:sz w:val="28"/>
          <w:szCs w:val="28"/>
        </w:rPr>
        <w:t xml:space="preserve">Nesse sentido, atentando-se ao princípio da legalidade, assim como ao direito adquirido do servidor ao percebimento da Bonificação por Resultados, garantido pela Lei </w:t>
      </w:r>
      <w:r>
        <w:rPr>
          <w:rFonts w:ascii="Garamond" w:hAnsi="Garamond" w:cs="Courier New"/>
          <w:bCs/>
          <w:sz w:val="28"/>
          <w:szCs w:val="28"/>
        </w:rPr>
        <w:t>n° 17.224</w:t>
      </w:r>
      <w:r w:rsidR="00854CBE">
        <w:rPr>
          <w:rFonts w:ascii="Garamond" w:hAnsi="Garamond" w:cs="Courier New"/>
          <w:bCs/>
          <w:sz w:val="28"/>
          <w:szCs w:val="28"/>
        </w:rPr>
        <w:t>/19</w:t>
      </w:r>
      <w:r w:rsidR="00E33BBC">
        <w:rPr>
          <w:rFonts w:ascii="Garamond" w:hAnsi="Garamond" w:cs="Courier New"/>
          <w:bCs/>
          <w:sz w:val="28"/>
          <w:szCs w:val="28"/>
        </w:rPr>
        <w:t>, imperioso se faz a reanálise quanto aos pagamentos efetuados.</w:t>
      </w:r>
    </w:p>
    <w:p w14:paraId="46449457" w14:textId="4007CEC0" w:rsidR="00563A7D" w:rsidRDefault="00E33BBC" w:rsidP="00563A7D">
      <w:pPr>
        <w:pStyle w:val="NormalWeb"/>
        <w:shd w:val="clear" w:color="auto" w:fill="FFFFFF"/>
        <w:tabs>
          <w:tab w:val="left" w:pos="3795"/>
        </w:tabs>
        <w:spacing w:before="0" w:beforeAutospacing="0" w:after="192" w:afterAutospacing="0" w:line="360" w:lineRule="auto"/>
        <w:ind w:firstLine="1701"/>
        <w:jc w:val="both"/>
        <w:rPr>
          <w:rFonts w:ascii="Garamond" w:hAnsi="Garamond" w:cs="Courier New"/>
          <w:bCs/>
          <w:sz w:val="28"/>
          <w:szCs w:val="28"/>
        </w:rPr>
      </w:pPr>
      <w:r>
        <w:rPr>
          <w:rFonts w:ascii="Garamond" w:hAnsi="Garamond" w:cs="Courier New"/>
          <w:bCs/>
          <w:sz w:val="28"/>
          <w:szCs w:val="28"/>
        </w:rPr>
        <w:t>Diante da situação temos: a possibilidade da administração realizar o pagamento</w:t>
      </w:r>
      <w:r w:rsidR="00563A7D">
        <w:rPr>
          <w:rFonts w:ascii="Garamond" w:hAnsi="Garamond" w:cs="Courier New"/>
          <w:bCs/>
          <w:sz w:val="28"/>
          <w:szCs w:val="28"/>
        </w:rPr>
        <w:t xml:space="preserve"> do valor excedente como uma segunda parcela, tal como prevê a Lei, mantendo os demais pagamentos em duas vezes para não incorrer em violações; realizar o pagamento do excedente ou de toda a BR por meio de contracheque independente e apartado, tal como ocorre com o 13° terceiro salário.</w:t>
      </w:r>
    </w:p>
    <w:p w14:paraId="1651C0A9" w14:textId="3FC09471" w:rsidR="00563A7D" w:rsidRPr="00563A7D" w:rsidRDefault="00563A7D" w:rsidP="00563A7D">
      <w:pPr>
        <w:pStyle w:val="NormalWeb"/>
        <w:shd w:val="clear" w:color="auto" w:fill="FFFFFF"/>
        <w:tabs>
          <w:tab w:val="left" w:pos="3795"/>
        </w:tabs>
        <w:spacing w:before="0" w:beforeAutospacing="0" w:after="192" w:afterAutospacing="0" w:line="360" w:lineRule="auto"/>
        <w:ind w:firstLine="1701"/>
        <w:jc w:val="both"/>
        <w:rPr>
          <w:rFonts w:ascii="Garamond" w:hAnsi="Garamond" w:cs="Courier New"/>
          <w:bCs/>
          <w:sz w:val="28"/>
          <w:szCs w:val="28"/>
        </w:rPr>
      </w:pPr>
      <w:r>
        <w:rPr>
          <w:rFonts w:ascii="Garamond" w:hAnsi="Garamond" w:cs="Courier New"/>
          <w:bCs/>
          <w:sz w:val="28"/>
          <w:szCs w:val="28"/>
        </w:rPr>
        <w:t>Nesse seguimento, este Recorrente confia e aguarda uma solução administrativa para o caso, de forma a valorizar e garantir um direito já adquirido pelo servidor municipal.</w:t>
      </w:r>
    </w:p>
    <w:p w14:paraId="768CF0C5" w14:textId="524EFDA4" w:rsidR="00DE75DD" w:rsidRDefault="00DE75DD" w:rsidP="00453961">
      <w:pPr>
        <w:spacing w:after="0" w:line="360" w:lineRule="auto"/>
        <w:jc w:val="both"/>
        <w:rPr>
          <w:rFonts w:ascii="Garamond" w:hAnsi="Garamond"/>
          <w:b/>
          <w:sz w:val="28"/>
          <w:szCs w:val="28"/>
        </w:rPr>
      </w:pPr>
    </w:p>
    <w:p w14:paraId="2613F1D7" w14:textId="055A38D6" w:rsidR="00453961" w:rsidRDefault="00453961" w:rsidP="00453961">
      <w:pPr>
        <w:spacing w:after="0" w:line="360" w:lineRule="auto"/>
        <w:jc w:val="both"/>
        <w:rPr>
          <w:rFonts w:ascii="Garamond" w:hAnsi="Garamond"/>
          <w:b/>
          <w:sz w:val="28"/>
          <w:szCs w:val="28"/>
        </w:rPr>
      </w:pPr>
      <w:r>
        <w:rPr>
          <w:rFonts w:ascii="Garamond" w:hAnsi="Garamond"/>
          <w:b/>
          <w:sz w:val="28"/>
          <w:szCs w:val="28"/>
        </w:rPr>
        <w:t>DO</w:t>
      </w:r>
      <w:r w:rsidR="000B114A">
        <w:rPr>
          <w:rFonts w:ascii="Garamond" w:hAnsi="Garamond"/>
          <w:b/>
          <w:sz w:val="28"/>
          <w:szCs w:val="28"/>
        </w:rPr>
        <w:t>S</w:t>
      </w:r>
      <w:r>
        <w:rPr>
          <w:rFonts w:ascii="Garamond" w:hAnsi="Garamond"/>
          <w:b/>
          <w:sz w:val="28"/>
          <w:szCs w:val="28"/>
        </w:rPr>
        <w:t xml:space="preserve"> PEDIDO</w:t>
      </w:r>
      <w:r w:rsidR="000B114A">
        <w:rPr>
          <w:rFonts w:ascii="Garamond" w:hAnsi="Garamond"/>
          <w:b/>
          <w:sz w:val="28"/>
          <w:szCs w:val="28"/>
        </w:rPr>
        <w:t>S</w:t>
      </w:r>
    </w:p>
    <w:p w14:paraId="662A37AD" w14:textId="77777777" w:rsidR="00563A7D" w:rsidRDefault="003E26C0" w:rsidP="003E26C0">
      <w:pPr>
        <w:pStyle w:val="PargrafodaLista"/>
        <w:shd w:val="clear" w:color="auto" w:fill="FFFFFF"/>
        <w:spacing w:after="192" w:line="360" w:lineRule="auto"/>
        <w:ind w:left="0" w:firstLine="1701"/>
        <w:jc w:val="both"/>
        <w:rPr>
          <w:rFonts w:ascii="Garamond" w:hAnsi="Garamond" w:cs="Courier New"/>
          <w:sz w:val="28"/>
          <w:szCs w:val="28"/>
          <w:shd w:val="clear" w:color="auto" w:fill="FFFFFF"/>
        </w:rPr>
      </w:pPr>
      <w:r>
        <w:rPr>
          <w:rFonts w:ascii="Garamond" w:hAnsi="Garamond" w:cs="Courier New"/>
          <w:sz w:val="28"/>
          <w:szCs w:val="28"/>
          <w:shd w:val="clear" w:color="auto" w:fill="FFFFFF"/>
        </w:rPr>
        <w:t>Diante do exposto</w:t>
      </w:r>
      <w:r w:rsidR="00E72809">
        <w:rPr>
          <w:rFonts w:ascii="Garamond" w:hAnsi="Garamond" w:cs="Courier New"/>
          <w:sz w:val="28"/>
          <w:szCs w:val="28"/>
          <w:shd w:val="clear" w:color="auto" w:fill="FFFFFF"/>
        </w:rPr>
        <w:t>, requer seja dado provimento a este</w:t>
      </w:r>
      <w:r w:rsidR="00563A7D">
        <w:rPr>
          <w:rFonts w:ascii="Garamond" w:hAnsi="Garamond" w:cs="Courier New"/>
          <w:sz w:val="28"/>
          <w:szCs w:val="28"/>
          <w:shd w:val="clear" w:color="auto" w:fill="FFFFFF"/>
        </w:rPr>
        <w:t xml:space="preserve"> recurso para:</w:t>
      </w:r>
    </w:p>
    <w:p w14:paraId="35084C5E" w14:textId="3A5E6B1C" w:rsidR="00563A7D" w:rsidRDefault="00563A7D" w:rsidP="00563A7D">
      <w:pPr>
        <w:pStyle w:val="PargrafodaLista"/>
        <w:numPr>
          <w:ilvl w:val="0"/>
          <w:numId w:val="7"/>
        </w:numPr>
        <w:shd w:val="clear" w:color="auto" w:fill="FFFFFF"/>
        <w:spacing w:before="240" w:after="192" w:line="360" w:lineRule="auto"/>
        <w:jc w:val="both"/>
        <w:rPr>
          <w:rFonts w:ascii="Garamond" w:hAnsi="Garamond" w:cs="Courier New"/>
          <w:sz w:val="28"/>
          <w:szCs w:val="28"/>
          <w:shd w:val="clear" w:color="auto" w:fill="FFFFFF"/>
        </w:rPr>
      </w:pPr>
      <w:r>
        <w:rPr>
          <w:rFonts w:ascii="Garamond" w:hAnsi="Garamond" w:cs="Courier New"/>
          <w:sz w:val="28"/>
          <w:szCs w:val="28"/>
          <w:shd w:val="clear" w:color="auto" w:fill="FFFFFF"/>
        </w:rPr>
        <w:lastRenderedPageBreak/>
        <w:t>Q</w:t>
      </w:r>
      <w:r w:rsidR="00E72809">
        <w:rPr>
          <w:rFonts w:ascii="Garamond" w:hAnsi="Garamond" w:cs="Courier New"/>
          <w:sz w:val="28"/>
          <w:szCs w:val="28"/>
          <w:shd w:val="clear" w:color="auto" w:fill="FFFFFF"/>
        </w:rPr>
        <w:t xml:space="preserve">ue seja determinado a </w:t>
      </w:r>
      <w:r w:rsidR="00490CC0">
        <w:rPr>
          <w:rFonts w:ascii="Garamond" w:hAnsi="Garamond" w:cs="Courier New"/>
          <w:sz w:val="28"/>
          <w:szCs w:val="28"/>
          <w:shd w:val="clear" w:color="auto" w:fill="FFFFFF"/>
        </w:rPr>
        <w:t>realização da</w:t>
      </w:r>
      <w:r w:rsidR="009C19BD">
        <w:rPr>
          <w:rFonts w:ascii="Garamond" w:hAnsi="Garamond" w:cs="Courier New"/>
          <w:sz w:val="28"/>
          <w:szCs w:val="28"/>
          <w:shd w:val="clear" w:color="auto" w:fill="FFFFFF"/>
        </w:rPr>
        <w:t xml:space="preserve"> correção dos pagamentos, deferindo </w:t>
      </w:r>
      <w:r w:rsidR="00E72809">
        <w:rPr>
          <w:rFonts w:ascii="Garamond" w:hAnsi="Garamond" w:cs="Courier New"/>
          <w:sz w:val="28"/>
          <w:szCs w:val="28"/>
          <w:shd w:val="clear" w:color="auto" w:fill="FFFFFF"/>
        </w:rPr>
        <w:t xml:space="preserve">desde logo </w:t>
      </w:r>
      <w:r w:rsidR="009C19BD">
        <w:rPr>
          <w:rFonts w:ascii="Garamond" w:hAnsi="Garamond" w:cs="Courier New"/>
          <w:sz w:val="28"/>
          <w:szCs w:val="28"/>
          <w:shd w:val="clear" w:color="auto" w:fill="FFFFFF"/>
        </w:rPr>
        <w:t>o pagamento em duas parcelas com</w:t>
      </w:r>
      <w:r w:rsidR="00E72809">
        <w:rPr>
          <w:rFonts w:ascii="Garamond" w:hAnsi="Garamond" w:cs="Courier New"/>
          <w:sz w:val="28"/>
          <w:szCs w:val="28"/>
          <w:shd w:val="clear" w:color="auto" w:fill="FFFFFF"/>
        </w:rPr>
        <w:t>o</w:t>
      </w:r>
      <w:r w:rsidR="00580F5E">
        <w:rPr>
          <w:rFonts w:ascii="Garamond" w:hAnsi="Garamond" w:cs="Courier New"/>
          <w:sz w:val="28"/>
          <w:szCs w:val="28"/>
          <w:shd w:val="clear" w:color="auto" w:fill="FFFFFF"/>
        </w:rPr>
        <w:t xml:space="preserve"> prevê a legislação em comento, por meio do pagamento do valor excede</w:t>
      </w:r>
      <w:r>
        <w:rPr>
          <w:rFonts w:ascii="Garamond" w:hAnsi="Garamond" w:cs="Courier New"/>
          <w:sz w:val="28"/>
          <w:szCs w:val="28"/>
          <w:shd w:val="clear" w:color="auto" w:fill="FFFFFF"/>
        </w:rPr>
        <w:t>nte a título de segunda parcela</w:t>
      </w:r>
      <w:r w:rsidR="00691CE6">
        <w:rPr>
          <w:rFonts w:ascii="Garamond" w:hAnsi="Garamond" w:cs="Courier New"/>
          <w:sz w:val="28"/>
          <w:szCs w:val="28"/>
          <w:shd w:val="clear" w:color="auto" w:fill="FFFFFF"/>
        </w:rPr>
        <w:t xml:space="preserve"> e assim permanecendo nos pagamentos seguintes</w:t>
      </w:r>
      <w:r>
        <w:rPr>
          <w:rFonts w:ascii="Garamond" w:hAnsi="Garamond" w:cs="Courier New"/>
          <w:sz w:val="28"/>
          <w:szCs w:val="28"/>
          <w:shd w:val="clear" w:color="auto" w:fill="FFFFFF"/>
        </w:rPr>
        <w:t>;</w:t>
      </w:r>
    </w:p>
    <w:p w14:paraId="7A941EA7" w14:textId="0C59580D" w:rsidR="00563A7D" w:rsidRPr="00691CE6" w:rsidRDefault="00563A7D" w:rsidP="00563A7D">
      <w:pPr>
        <w:pStyle w:val="PargrafodaLista"/>
        <w:numPr>
          <w:ilvl w:val="0"/>
          <w:numId w:val="7"/>
        </w:numPr>
        <w:shd w:val="clear" w:color="auto" w:fill="FFFFFF"/>
        <w:spacing w:before="240" w:after="192" w:line="360" w:lineRule="auto"/>
        <w:jc w:val="both"/>
        <w:rPr>
          <w:rFonts w:ascii="Garamond" w:hAnsi="Garamond" w:cs="Courier New"/>
          <w:sz w:val="28"/>
          <w:szCs w:val="28"/>
          <w:shd w:val="clear" w:color="auto" w:fill="FFFFFF"/>
        </w:rPr>
      </w:pPr>
      <w:r w:rsidRPr="00563A7D">
        <w:rPr>
          <w:rFonts w:ascii="Garamond" w:hAnsi="Garamond" w:cs="Courier New"/>
          <w:sz w:val="28"/>
          <w:szCs w:val="28"/>
          <w:shd w:val="clear" w:color="auto" w:fill="FFFFFF"/>
        </w:rPr>
        <w:t xml:space="preserve">Que </w:t>
      </w:r>
      <w:r w:rsidR="00691CE6">
        <w:rPr>
          <w:rFonts w:ascii="Garamond" w:hAnsi="Garamond" w:cs="Courier New"/>
          <w:sz w:val="28"/>
          <w:szCs w:val="28"/>
          <w:shd w:val="clear" w:color="auto" w:fill="FFFFFF"/>
        </w:rPr>
        <w:t xml:space="preserve">seja determinado </w:t>
      </w:r>
      <w:r w:rsidRPr="00563A7D">
        <w:rPr>
          <w:rFonts w:ascii="Garamond" w:hAnsi="Garamond" w:cs="Courier New"/>
          <w:bCs/>
          <w:sz w:val="28"/>
          <w:szCs w:val="28"/>
        </w:rPr>
        <w:t xml:space="preserve">o pagamento </w:t>
      </w:r>
      <w:proofErr w:type="spellStart"/>
      <w:r w:rsidRPr="00563A7D">
        <w:rPr>
          <w:rFonts w:ascii="Garamond" w:hAnsi="Garamond" w:cs="Courier New"/>
          <w:bCs/>
          <w:sz w:val="28"/>
          <w:szCs w:val="28"/>
        </w:rPr>
        <w:t>d</w:t>
      </w:r>
      <w:r w:rsidR="00C1764A">
        <w:rPr>
          <w:rFonts w:ascii="Garamond" w:hAnsi="Garamond" w:cs="Courier New"/>
          <w:bCs/>
          <w:sz w:val="28"/>
          <w:szCs w:val="28"/>
        </w:rPr>
        <w:t>a</w:t>
      </w:r>
      <w:proofErr w:type="spellEnd"/>
      <w:r w:rsidR="00C1764A">
        <w:rPr>
          <w:rFonts w:ascii="Garamond" w:hAnsi="Garamond" w:cs="Courier New"/>
          <w:bCs/>
          <w:sz w:val="28"/>
          <w:szCs w:val="28"/>
        </w:rPr>
        <w:t xml:space="preserve"> BR</w:t>
      </w:r>
      <w:r w:rsidRPr="00563A7D">
        <w:rPr>
          <w:rFonts w:ascii="Garamond" w:hAnsi="Garamond" w:cs="Courier New"/>
          <w:bCs/>
          <w:sz w:val="28"/>
          <w:szCs w:val="28"/>
        </w:rPr>
        <w:t xml:space="preserve"> por meio de contracheque</w:t>
      </w:r>
      <w:r w:rsidR="00C1764A">
        <w:rPr>
          <w:rFonts w:ascii="Garamond" w:hAnsi="Garamond" w:cs="Courier New"/>
          <w:bCs/>
          <w:sz w:val="28"/>
          <w:szCs w:val="28"/>
        </w:rPr>
        <w:t>s</w:t>
      </w:r>
      <w:r w:rsidRPr="00563A7D">
        <w:rPr>
          <w:rFonts w:ascii="Garamond" w:hAnsi="Garamond" w:cs="Courier New"/>
          <w:bCs/>
          <w:sz w:val="28"/>
          <w:szCs w:val="28"/>
        </w:rPr>
        <w:t xml:space="preserve"> independente</w:t>
      </w:r>
      <w:r w:rsidR="00C1764A">
        <w:rPr>
          <w:rFonts w:ascii="Garamond" w:hAnsi="Garamond" w:cs="Courier New"/>
          <w:bCs/>
          <w:sz w:val="28"/>
          <w:szCs w:val="28"/>
        </w:rPr>
        <w:t>s</w:t>
      </w:r>
      <w:r w:rsidRPr="00563A7D">
        <w:rPr>
          <w:rFonts w:ascii="Garamond" w:hAnsi="Garamond" w:cs="Courier New"/>
          <w:bCs/>
          <w:sz w:val="28"/>
          <w:szCs w:val="28"/>
        </w:rPr>
        <w:t xml:space="preserve"> e apartado</w:t>
      </w:r>
      <w:r w:rsidR="00C1764A">
        <w:rPr>
          <w:rFonts w:ascii="Garamond" w:hAnsi="Garamond" w:cs="Courier New"/>
          <w:bCs/>
          <w:sz w:val="28"/>
          <w:szCs w:val="28"/>
        </w:rPr>
        <w:t>s</w:t>
      </w:r>
      <w:r w:rsidRPr="00563A7D">
        <w:rPr>
          <w:rFonts w:ascii="Garamond" w:hAnsi="Garamond" w:cs="Courier New"/>
          <w:bCs/>
          <w:sz w:val="28"/>
          <w:szCs w:val="28"/>
        </w:rPr>
        <w:t xml:space="preserve">, tal como ocorre com </w:t>
      </w:r>
      <w:proofErr w:type="gramStart"/>
      <w:r w:rsidR="00C1764A">
        <w:rPr>
          <w:rFonts w:ascii="Garamond" w:hAnsi="Garamond" w:cs="Courier New"/>
          <w:bCs/>
          <w:sz w:val="28"/>
          <w:szCs w:val="28"/>
        </w:rPr>
        <w:t>ao parcela</w:t>
      </w:r>
      <w:proofErr w:type="gramEnd"/>
      <w:r w:rsidR="00C1764A">
        <w:rPr>
          <w:rFonts w:ascii="Garamond" w:hAnsi="Garamond" w:cs="Courier New"/>
          <w:bCs/>
          <w:sz w:val="28"/>
          <w:szCs w:val="28"/>
        </w:rPr>
        <w:t xml:space="preserve"> de</w:t>
      </w:r>
      <w:r w:rsidRPr="00563A7D">
        <w:rPr>
          <w:rFonts w:ascii="Garamond" w:hAnsi="Garamond" w:cs="Courier New"/>
          <w:bCs/>
          <w:sz w:val="28"/>
          <w:szCs w:val="28"/>
        </w:rPr>
        <w:t xml:space="preserve"> 13° terceiro salário</w:t>
      </w:r>
      <w:r w:rsidR="00691CE6">
        <w:rPr>
          <w:rFonts w:ascii="Garamond" w:hAnsi="Garamond" w:cs="Courier New"/>
          <w:bCs/>
          <w:sz w:val="28"/>
          <w:szCs w:val="28"/>
        </w:rPr>
        <w:t xml:space="preserve">, </w:t>
      </w:r>
      <w:r w:rsidR="00691CE6">
        <w:rPr>
          <w:rFonts w:ascii="Garamond" w:hAnsi="Garamond" w:cs="Courier New"/>
          <w:sz w:val="28"/>
          <w:szCs w:val="28"/>
          <w:shd w:val="clear" w:color="auto" w:fill="FFFFFF"/>
        </w:rPr>
        <w:t>assim permanecendo nos pagamentos seguintes</w:t>
      </w:r>
      <w:r w:rsidRPr="00563A7D">
        <w:rPr>
          <w:rFonts w:ascii="Garamond" w:hAnsi="Garamond" w:cs="Courier New"/>
          <w:bCs/>
          <w:sz w:val="28"/>
          <w:szCs w:val="28"/>
        </w:rPr>
        <w:t>.</w:t>
      </w:r>
    </w:p>
    <w:p w14:paraId="1960760A" w14:textId="77777777" w:rsidR="00691CE6" w:rsidRPr="00691CE6" w:rsidRDefault="00691CE6" w:rsidP="00691CE6">
      <w:pPr>
        <w:shd w:val="clear" w:color="auto" w:fill="FFFFFF"/>
        <w:spacing w:before="240" w:after="192" w:line="360" w:lineRule="auto"/>
        <w:jc w:val="both"/>
        <w:rPr>
          <w:rFonts w:ascii="Garamond" w:hAnsi="Garamond" w:cs="Courier New"/>
          <w:sz w:val="28"/>
          <w:szCs w:val="28"/>
          <w:shd w:val="clear" w:color="auto" w:fill="FFFFFF"/>
        </w:rPr>
      </w:pPr>
    </w:p>
    <w:p w14:paraId="3AFB1F25" w14:textId="4E3CC6F1" w:rsidR="00424A36" w:rsidRDefault="0034274A" w:rsidP="00424A36">
      <w:pPr>
        <w:spacing w:before="100" w:beforeAutospacing="1" w:after="100" w:afterAutospacing="1" w:line="360" w:lineRule="auto"/>
        <w:ind w:firstLine="1701"/>
        <w:jc w:val="both"/>
        <w:rPr>
          <w:rFonts w:ascii="Garamond" w:hAnsi="Garamond" w:cs="Courier New"/>
          <w:sz w:val="28"/>
          <w:szCs w:val="28"/>
        </w:rPr>
      </w:pPr>
      <w:r w:rsidRPr="00133B85">
        <w:rPr>
          <w:rFonts w:ascii="Garamond" w:hAnsi="Garamond" w:cs="Courier New"/>
          <w:sz w:val="28"/>
          <w:szCs w:val="28"/>
        </w:rPr>
        <w:t>Nestes termos, pede e aguarda deferimento.</w:t>
      </w:r>
    </w:p>
    <w:p w14:paraId="0CA8D848" w14:textId="77777777" w:rsidR="00691CE6" w:rsidRPr="00133B85" w:rsidRDefault="00691CE6" w:rsidP="00424A36">
      <w:pPr>
        <w:spacing w:before="100" w:beforeAutospacing="1" w:after="100" w:afterAutospacing="1" w:line="360" w:lineRule="auto"/>
        <w:ind w:firstLine="1701"/>
        <w:jc w:val="both"/>
        <w:rPr>
          <w:rFonts w:ascii="Garamond" w:hAnsi="Garamond" w:cs="Courier New"/>
          <w:sz w:val="28"/>
          <w:szCs w:val="28"/>
        </w:rPr>
      </w:pPr>
    </w:p>
    <w:p w14:paraId="45BFCD3F" w14:textId="513BEC82" w:rsidR="0034274A" w:rsidRPr="00133B85" w:rsidRDefault="003E26C0" w:rsidP="0034274A">
      <w:pPr>
        <w:spacing w:line="360" w:lineRule="auto"/>
        <w:jc w:val="right"/>
        <w:rPr>
          <w:rFonts w:ascii="Garamond" w:hAnsi="Garamond"/>
          <w:sz w:val="28"/>
          <w:szCs w:val="28"/>
        </w:rPr>
      </w:pPr>
      <w:r>
        <w:rPr>
          <w:rFonts w:ascii="Garamond" w:hAnsi="Garamond"/>
          <w:sz w:val="28"/>
          <w:szCs w:val="28"/>
        </w:rPr>
        <w:t>São Paulo</w:t>
      </w:r>
      <w:r w:rsidR="0034274A" w:rsidRPr="00133B85">
        <w:rPr>
          <w:rFonts w:ascii="Garamond" w:hAnsi="Garamond"/>
          <w:sz w:val="28"/>
          <w:szCs w:val="28"/>
        </w:rPr>
        <w:t xml:space="preserve">, </w:t>
      </w:r>
      <w:r w:rsidR="008C6AB4">
        <w:rPr>
          <w:rFonts w:ascii="Garamond" w:hAnsi="Garamond"/>
          <w:sz w:val="28"/>
          <w:szCs w:val="28"/>
        </w:rPr>
        <w:t>08</w:t>
      </w:r>
      <w:r w:rsidR="0034274A" w:rsidRPr="00133B85">
        <w:rPr>
          <w:rFonts w:ascii="Garamond" w:hAnsi="Garamond"/>
          <w:sz w:val="28"/>
          <w:szCs w:val="28"/>
        </w:rPr>
        <w:t xml:space="preserve"> de </w:t>
      </w:r>
      <w:r>
        <w:rPr>
          <w:rFonts w:ascii="Garamond" w:hAnsi="Garamond"/>
          <w:sz w:val="28"/>
          <w:szCs w:val="28"/>
        </w:rPr>
        <w:t>julho</w:t>
      </w:r>
      <w:r w:rsidR="0034274A" w:rsidRPr="00133B85">
        <w:rPr>
          <w:rFonts w:ascii="Garamond" w:hAnsi="Garamond"/>
          <w:sz w:val="28"/>
          <w:szCs w:val="28"/>
        </w:rPr>
        <w:t xml:space="preserve"> de </w:t>
      </w:r>
      <w:r w:rsidR="00424A36">
        <w:rPr>
          <w:rFonts w:ascii="Garamond" w:hAnsi="Garamond"/>
          <w:sz w:val="28"/>
          <w:szCs w:val="28"/>
        </w:rPr>
        <w:t>2020</w:t>
      </w:r>
      <w:r w:rsidR="0034274A" w:rsidRPr="00133B85">
        <w:rPr>
          <w:rFonts w:ascii="Garamond" w:hAnsi="Garamond"/>
          <w:sz w:val="28"/>
          <w:szCs w:val="28"/>
        </w:rPr>
        <w:t>.</w:t>
      </w:r>
    </w:p>
    <w:p w14:paraId="6A31CEF6" w14:textId="77777777" w:rsidR="0034274A" w:rsidRPr="00133B85" w:rsidRDefault="0034274A" w:rsidP="0034274A">
      <w:pPr>
        <w:spacing w:line="360" w:lineRule="auto"/>
        <w:jc w:val="both"/>
        <w:rPr>
          <w:rFonts w:ascii="Garamond" w:hAnsi="Garamond"/>
          <w:sz w:val="28"/>
          <w:szCs w:val="28"/>
        </w:rPr>
      </w:pPr>
    </w:p>
    <w:p w14:paraId="35EEE58D" w14:textId="32EF385A" w:rsidR="00547134" w:rsidRDefault="003E26C0" w:rsidP="00547134">
      <w:pPr>
        <w:spacing w:after="0" w:line="360" w:lineRule="auto"/>
        <w:jc w:val="center"/>
        <w:rPr>
          <w:rFonts w:ascii="Garamond" w:hAnsi="Garamond" w:cs="Courier New"/>
          <w:b/>
          <w:sz w:val="28"/>
          <w:szCs w:val="28"/>
        </w:rPr>
      </w:pPr>
      <w:r>
        <w:rPr>
          <w:rFonts w:ascii="Garamond" w:hAnsi="Garamond" w:cs="Courier New"/>
          <w:b/>
          <w:sz w:val="28"/>
          <w:szCs w:val="28"/>
        </w:rPr>
        <w:t>NOME</w:t>
      </w:r>
    </w:p>
    <w:p w14:paraId="1E51A459" w14:textId="568044EA" w:rsidR="003E26C0" w:rsidRPr="00F60C61" w:rsidRDefault="003E26C0" w:rsidP="00547134">
      <w:pPr>
        <w:spacing w:after="0" w:line="360" w:lineRule="auto"/>
        <w:jc w:val="center"/>
        <w:rPr>
          <w:rFonts w:ascii="Garamond" w:hAnsi="Garamond"/>
          <w:bCs/>
          <w:sz w:val="28"/>
          <w:szCs w:val="28"/>
        </w:rPr>
      </w:pPr>
      <w:r>
        <w:rPr>
          <w:rFonts w:ascii="Garamond" w:hAnsi="Garamond" w:cs="Courier New"/>
          <w:b/>
          <w:sz w:val="28"/>
          <w:szCs w:val="28"/>
        </w:rPr>
        <w:t>MATRÍCULA</w:t>
      </w:r>
    </w:p>
    <w:sectPr w:rsidR="003E26C0" w:rsidRPr="00F60C61" w:rsidSect="00001C22">
      <w:headerReference w:type="default" r:id="rId7"/>
      <w:pgSz w:w="11906" w:h="16838"/>
      <w:pgMar w:top="1417" w:right="1701" w:bottom="1417" w:left="1701" w:header="708" w:footer="10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2C3A" w14:textId="77777777" w:rsidR="00EF6DAF" w:rsidRDefault="00EF6DAF" w:rsidP="00FD031E">
      <w:pPr>
        <w:spacing w:after="0" w:line="240" w:lineRule="auto"/>
      </w:pPr>
      <w:r>
        <w:separator/>
      </w:r>
    </w:p>
  </w:endnote>
  <w:endnote w:type="continuationSeparator" w:id="0">
    <w:p w14:paraId="68826F60" w14:textId="77777777" w:rsidR="00EF6DAF" w:rsidRDefault="00EF6DAF" w:rsidP="00FD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4013" w14:textId="77777777" w:rsidR="00EF6DAF" w:rsidRDefault="00EF6DAF" w:rsidP="00FD031E">
      <w:pPr>
        <w:spacing w:after="0" w:line="240" w:lineRule="auto"/>
      </w:pPr>
      <w:r>
        <w:separator/>
      </w:r>
    </w:p>
  </w:footnote>
  <w:footnote w:type="continuationSeparator" w:id="0">
    <w:p w14:paraId="2B6ADB7F" w14:textId="77777777" w:rsidR="00EF6DAF" w:rsidRDefault="00EF6DAF" w:rsidP="00FD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64DB" w14:textId="4D07A01A" w:rsidR="00FD031E" w:rsidRDefault="00FD031E">
    <w:pPr>
      <w:pStyle w:val="Cabealho"/>
    </w:pPr>
  </w:p>
  <w:p w14:paraId="519F0D09" w14:textId="77777777" w:rsidR="00FD031E" w:rsidRDefault="00FD03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0053"/>
    <w:multiLevelType w:val="hybridMultilevel"/>
    <w:tmpl w:val="FEAA6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FB6BE1"/>
    <w:multiLevelType w:val="hybridMultilevel"/>
    <w:tmpl w:val="D4B26D3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15:restartNumberingAfterBreak="0">
    <w:nsid w:val="439C0863"/>
    <w:multiLevelType w:val="hybridMultilevel"/>
    <w:tmpl w:val="FC668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5A5B20"/>
    <w:multiLevelType w:val="hybridMultilevel"/>
    <w:tmpl w:val="AE48905C"/>
    <w:lvl w:ilvl="0" w:tplc="682E2D8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49267769"/>
    <w:multiLevelType w:val="hybridMultilevel"/>
    <w:tmpl w:val="A782A4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62744B1B"/>
    <w:multiLevelType w:val="hybridMultilevel"/>
    <w:tmpl w:val="1D0239EC"/>
    <w:lvl w:ilvl="0" w:tplc="536A72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715E6E63"/>
    <w:multiLevelType w:val="hybridMultilevel"/>
    <w:tmpl w:val="099034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A2"/>
    <w:rsid w:val="00001C22"/>
    <w:rsid w:val="00083E8E"/>
    <w:rsid w:val="00087F58"/>
    <w:rsid w:val="000B114A"/>
    <w:rsid w:val="0010482B"/>
    <w:rsid w:val="00133B85"/>
    <w:rsid w:val="001446B7"/>
    <w:rsid w:val="00146D1C"/>
    <w:rsid w:val="00153985"/>
    <w:rsid w:val="001804D5"/>
    <w:rsid w:val="001A5D8D"/>
    <w:rsid w:val="001B0600"/>
    <w:rsid w:val="001B5E73"/>
    <w:rsid w:val="001D2673"/>
    <w:rsid w:val="001F2F53"/>
    <w:rsid w:val="001F5A73"/>
    <w:rsid w:val="00210BBF"/>
    <w:rsid w:val="002338CD"/>
    <w:rsid w:val="002506A6"/>
    <w:rsid w:val="002E7986"/>
    <w:rsid w:val="00300579"/>
    <w:rsid w:val="00305BAB"/>
    <w:rsid w:val="00306263"/>
    <w:rsid w:val="00310F94"/>
    <w:rsid w:val="0033130C"/>
    <w:rsid w:val="00341C4C"/>
    <w:rsid w:val="0034274A"/>
    <w:rsid w:val="003560E1"/>
    <w:rsid w:val="00361085"/>
    <w:rsid w:val="00386D8A"/>
    <w:rsid w:val="003A6E8E"/>
    <w:rsid w:val="003D5FC9"/>
    <w:rsid w:val="003E26C0"/>
    <w:rsid w:val="003E7CA6"/>
    <w:rsid w:val="003F6A30"/>
    <w:rsid w:val="00412F61"/>
    <w:rsid w:val="00424A36"/>
    <w:rsid w:val="0044154D"/>
    <w:rsid w:val="00453961"/>
    <w:rsid w:val="00454B6E"/>
    <w:rsid w:val="00473DB4"/>
    <w:rsid w:val="00490CC0"/>
    <w:rsid w:val="00492EB6"/>
    <w:rsid w:val="004C4795"/>
    <w:rsid w:val="004D136D"/>
    <w:rsid w:val="004D5494"/>
    <w:rsid w:val="004E0942"/>
    <w:rsid w:val="004E6EBF"/>
    <w:rsid w:val="004F4BA0"/>
    <w:rsid w:val="004F6B6A"/>
    <w:rsid w:val="0050176A"/>
    <w:rsid w:val="00502E6A"/>
    <w:rsid w:val="00521A0E"/>
    <w:rsid w:val="00547134"/>
    <w:rsid w:val="00563A7D"/>
    <w:rsid w:val="00570BFF"/>
    <w:rsid w:val="00580F5E"/>
    <w:rsid w:val="005A2AFA"/>
    <w:rsid w:val="005B0571"/>
    <w:rsid w:val="005E2D7E"/>
    <w:rsid w:val="00600AD1"/>
    <w:rsid w:val="00607CBA"/>
    <w:rsid w:val="00655462"/>
    <w:rsid w:val="0066578D"/>
    <w:rsid w:val="00691CE6"/>
    <w:rsid w:val="006A32DB"/>
    <w:rsid w:val="006B2A5C"/>
    <w:rsid w:val="006D351F"/>
    <w:rsid w:val="006E5E99"/>
    <w:rsid w:val="007236C8"/>
    <w:rsid w:val="0073008D"/>
    <w:rsid w:val="007B20B7"/>
    <w:rsid w:val="007B5DC3"/>
    <w:rsid w:val="007D3A15"/>
    <w:rsid w:val="007E16E9"/>
    <w:rsid w:val="00805D28"/>
    <w:rsid w:val="00806FF6"/>
    <w:rsid w:val="00810C1B"/>
    <w:rsid w:val="00811291"/>
    <w:rsid w:val="00832193"/>
    <w:rsid w:val="00854CBE"/>
    <w:rsid w:val="008675F0"/>
    <w:rsid w:val="00873102"/>
    <w:rsid w:val="008934D6"/>
    <w:rsid w:val="008936B4"/>
    <w:rsid w:val="0089484E"/>
    <w:rsid w:val="008C6AB4"/>
    <w:rsid w:val="008E18D5"/>
    <w:rsid w:val="00915D4A"/>
    <w:rsid w:val="0091642D"/>
    <w:rsid w:val="009A4262"/>
    <w:rsid w:val="009A78F7"/>
    <w:rsid w:val="009C17F2"/>
    <w:rsid w:val="009C19BD"/>
    <w:rsid w:val="009C2A73"/>
    <w:rsid w:val="00A118D0"/>
    <w:rsid w:val="00A41FA3"/>
    <w:rsid w:val="00A501DA"/>
    <w:rsid w:val="00A506D2"/>
    <w:rsid w:val="00A722F8"/>
    <w:rsid w:val="00A749C6"/>
    <w:rsid w:val="00AF13C8"/>
    <w:rsid w:val="00B06FE4"/>
    <w:rsid w:val="00B24856"/>
    <w:rsid w:val="00B52B59"/>
    <w:rsid w:val="00B63EF3"/>
    <w:rsid w:val="00C001DF"/>
    <w:rsid w:val="00C1764A"/>
    <w:rsid w:val="00C210D7"/>
    <w:rsid w:val="00C434C9"/>
    <w:rsid w:val="00CB601A"/>
    <w:rsid w:val="00D15C62"/>
    <w:rsid w:val="00D41364"/>
    <w:rsid w:val="00D50EFB"/>
    <w:rsid w:val="00D6061F"/>
    <w:rsid w:val="00D678A2"/>
    <w:rsid w:val="00D917A0"/>
    <w:rsid w:val="00DB2C22"/>
    <w:rsid w:val="00DE75DD"/>
    <w:rsid w:val="00DF11D6"/>
    <w:rsid w:val="00E33BBC"/>
    <w:rsid w:val="00E52712"/>
    <w:rsid w:val="00E72809"/>
    <w:rsid w:val="00E86EB8"/>
    <w:rsid w:val="00EA0493"/>
    <w:rsid w:val="00EC0F26"/>
    <w:rsid w:val="00EE43A2"/>
    <w:rsid w:val="00EF6DAF"/>
    <w:rsid w:val="00F0191A"/>
    <w:rsid w:val="00F14C44"/>
    <w:rsid w:val="00F60C61"/>
    <w:rsid w:val="00FD0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B721"/>
  <w15:docId w15:val="{BDB81888-C482-4D19-A374-61397DDB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D2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A4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E43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EE43A2"/>
    <w:rPr>
      <w:color w:val="0000FF"/>
      <w:u w:val="single"/>
    </w:rPr>
  </w:style>
  <w:style w:type="paragraph" w:styleId="Cabealho">
    <w:name w:val="header"/>
    <w:basedOn w:val="Normal"/>
    <w:link w:val="CabealhoChar"/>
    <w:uiPriority w:val="99"/>
    <w:unhideWhenUsed/>
    <w:rsid w:val="00FD03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031E"/>
  </w:style>
  <w:style w:type="paragraph" w:styleId="Rodap">
    <w:name w:val="footer"/>
    <w:basedOn w:val="Normal"/>
    <w:link w:val="RodapChar"/>
    <w:uiPriority w:val="99"/>
    <w:unhideWhenUsed/>
    <w:rsid w:val="00FD031E"/>
    <w:pPr>
      <w:tabs>
        <w:tab w:val="center" w:pos="4252"/>
        <w:tab w:val="right" w:pos="8504"/>
      </w:tabs>
      <w:spacing w:after="0" w:line="240" w:lineRule="auto"/>
    </w:pPr>
  </w:style>
  <w:style w:type="character" w:customStyle="1" w:styleId="RodapChar">
    <w:name w:val="Rodapé Char"/>
    <w:basedOn w:val="Fontepargpadro"/>
    <w:link w:val="Rodap"/>
    <w:uiPriority w:val="99"/>
    <w:rsid w:val="00FD031E"/>
  </w:style>
  <w:style w:type="paragraph" w:customStyle="1" w:styleId="STF-Padro">
    <w:name w:val="STF-Padrão"/>
    <w:basedOn w:val="Normal"/>
    <w:uiPriority w:val="99"/>
    <w:rsid w:val="00FD031E"/>
    <w:pPr>
      <w:widowControl w:val="0"/>
      <w:tabs>
        <w:tab w:val="left" w:pos="1701"/>
      </w:tabs>
      <w:autoSpaceDE w:val="0"/>
      <w:autoSpaceDN w:val="0"/>
      <w:adjustRightInd w:val="0"/>
      <w:spacing w:after="0" w:line="264" w:lineRule="auto"/>
      <w:ind w:firstLine="567"/>
      <w:jc w:val="both"/>
    </w:pPr>
    <w:rPr>
      <w:rFonts w:ascii="Palatino Linotype" w:eastAsiaTheme="minorEastAsia" w:hAnsi="Times New Roman" w:cs="Palatino Linotype"/>
      <w:sz w:val="26"/>
      <w:szCs w:val="26"/>
      <w:lang w:eastAsia="pt-BR"/>
    </w:rPr>
  </w:style>
  <w:style w:type="paragraph" w:customStyle="1" w:styleId="internatext">
    <w:name w:val="internatext"/>
    <w:basedOn w:val="Normal"/>
    <w:rsid w:val="00FD031E"/>
    <w:pPr>
      <w:spacing w:before="100" w:beforeAutospacing="1" w:after="100" w:afterAutospacing="1" w:line="240" w:lineRule="auto"/>
    </w:pPr>
    <w:rPr>
      <w:rFonts w:ascii="Arial" w:eastAsia="Times New Roman" w:hAnsi="Arial" w:cs="Arial"/>
      <w:sz w:val="20"/>
      <w:szCs w:val="20"/>
      <w:lang w:eastAsia="pt-BR"/>
    </w:rPr>
  </w:style>
  <w:style w:type="paragraph" w:styleId="SemEspaamento">
    <w:name w:val="No Spacing"/>
    <w:link w:val="SemEspaamentoChar"/>
    <w:uiPriority w:val="1"/>
    <w:qFormat/>
    <w:rsid w:val="0034274A"/>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34274A"/>
    <w:rPr>
      <w:rFonts w:eastAsiaTheme="minorEastAsia"/>
    </w:rPr>
  </w:style>
  <w:style w:type="paragraph" w:styleId="Textodebalo">
    <w:name w:val="Balloon Text"/>
    <w:basedOn w:val="Normal"/>
    <w:link w:val="TextodebaloChar"/>
    <w:uiPriority w:val="99"/>
    <w:semiHidden/>
    <w:unhideWhenUsed/>
    <w:rsid w:val="00310F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F94"/>
    <w:rPr>
      <w:rFonts w:ascii="Tahoma" w:hAnsi="Tahoma" w:cs="Tahoma"/>
      <w:sz w:val="16"/>
      <w:szCs w:val="16"/>
    </w:rPr>
  </w:style>
  <w:style w:type="paragraph" w:styleId="PargrafodaLista">
    <w:name w:val="List Paragraph"/>
    <w:basedOn w:val="Normal"/>
    <w:uiPriority w:val="34"/>
    <w:qFormat/>
    <w:rsid w:val="00832193"/>
    <w:pPr>
      <w:ind w:left="720"/>
      <w:contextualSpacing/>
    </w:pPr>
  </w:style>
  <w:style w:type="character" w:customStyle="1" w:styleId="apple-converted-space">
    <w:name w:val="apple-converted-space"/>
    <w:basedOn w:val="Fontepargpadro"/>
    <w:rsid w:val="00146D1C"/>
  </w:style>
  <w:style w:type="character" w:customStyle="1" w:styleId="Ttulo1Char">
    <w:name w:val="Título 1 Char"/>
    <w:basedOn w:val="Fontepargpadro"/>
    <w:link w:val="Ttulo1"/>
    <w:uiPriority w:val="9"/>
    <w:rsid w:val="001D267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9A4262"/>
    <w:rPr>
      <w:rFonts w:asciiTheme="majorHAnsi" w:eastAsiaTheme="majorEastAsia" w:hAnsiTheme="majorHAnsi" w:cstheme="majorBidi"/>
      <w:color w:val="2E74B5" w:themeColor="accent1" w:themeShade="BF"/>
      <w:sz w:val="26"/>
      <w:szCs w:val="26"/>
    </w:rPr>
  </w:style>
  <w:style w:type="character" w:customStyle="1" w:styleId="label">
    <w:name w:val="label"/>
    <w:basedOn w:val="Fontepargpadro"/>
    <w:rsid w:val="00805D28"/>
  </w:style>
  <w:style w:type="paragraph" w:customStyle="1" w:styleId="nospacing">
    <w:name w:val="nospacing"/>
    <w:basedOn w:val="Normal"/>
    <w:rsid w:val="007E16E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9810">
      <w:bodyDiv w:val="1"/>
      <w:marLeft w:val="0"/>
      <w:marRight w:val="0"/>
      <w:marTop w:val="0"/>
      <w:marBottom w:val="0"/>
      <w:divBdr>
        <w:top w:val="none" w:sz="0" w:space="0" w:color="auto"/>
        <w:left w:val="none" w:sz="0" w:space="0" w:color="auto"/>
        <w:bottom w:val="none" w:sz="0" w:space="0" w:color="auto"/>
        <w:right w:val="none" w:sz="0" w:space="0" w:color="auto"/>
      </w:divBdr>
      <w:divsChild>
        <w:div w:id="17199546">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825558633">
      <w:bodyDiv w:val="1"/>
      <w:marLeft w:val="0"/>
      <w:marRight w:val="0"/>
      <w:marTop w:val="0"/>
      <w:marBottom w:val="0"/>
      <w:divBdr>
        <w:top w:val="none" w:sz="0" w:space="0" w:color="auto"/>
        <w:left w:val="none" w:sz="0" w:space="0" w:color="auto"/>
        <w:bottom w:val="none" w:sz="0" w:space="0" w:color="auto"/>
        <w:right w:val="none" w:sz="0" w:space="0" w:color="auto"/>
      </w:divBdr>
    </w:div>
    <w:div w:id="863448040">
      <w:bodyDiv w:val="1"/>
      <w:marLeft w:val="0"/>
      <w:marRight w:val="0"/>
      <w:marTop w:val="0"/>
      <w:marBottom w:val="0"/>
      <w:divBdr>
        <w:top w:val="none" w:sz="0" w:space="0" w:color="auto"/>
        <w:left w:val="none" w:sz="0" w:space="0" w:color="auto"/>
        <w:bottom w:val="none" w:sz="0" w:space="0" w:color="auto"/>
        <w:right w:val="none" w:sz="0" w:space="0" w:color="auto"/>
      </w:divBdr>
    </w:div>
    <w:div w:id="910164723">
      <w:bodyDiv w:val="1"/>
      <w:marLeft w:val="0"/>
      <w:marRight w:val="0"/>
      <w:marTop w:val="0"/>
      <w:marBottom w:val="0"/>
      <w:divBdr>
        <w:top w:val="none" w:sz="0" w:space="0" w:color="auto"/>
        <w:left w:val="none" w:sz="0" w:space="0" w:color="auto"/>
        <w:bottom w:val="none" w:sz="0" w:space="0" w:color="auto"/>
        <w:right w:val="none" w:sz="0" w:space="0" w:color="auto"/>
      </w:divBdr>
      <w:divsChild>
        <w:div w:id="612132365">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941375554">
      <w:bodyDiv w:val="1"/>
      <w:marLeft w:val="0"/>
      <w:marRight w:val="0"/>
      <w:marTop w:val="0"/>
      <w:marBottom w:val="0"/>
      <w:divBdr>
        <w:top w:val="none" w:sz="0" w:space="0" w:color="auto"/>
        <w:left w:val="none" w:sz="0" w:space="0" w:color="auto"/>
        <w:bottom w:val="none" w:sz="0" w:space="0" w:color="auto"/>
        <w:right w:val="none" w:sz="0" w:space="0" w:color="auto"/>
      </w:divBdr>
    </w:div>
    <w:div w:id="1001422216">
      <w:bodyDiv w:val="1"/>
      <w:marLeft w:val="0"/>
      <w:marRight w:val="0"/>
      <w:marTop w:val="0"/>
      <w:marBottom w:val="0"/>
      <w:divBdr>
        <w:top w:val="none" w:sz="0" w:space="0" w:color="auto"/>
        <w:left w:val="none" w:sz="0" w:space="0" w:color="auto"/>
        <w:bottom w:val="none" w:sz="0" w:space="0" w:color="auto"/>
        <w:right w:val="none" w:sz="0" w:space="0" w:color="auto"/>
      </w:divBdr>
      <w:divsChild>
        <w:div w:id="1579709486">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237281958">
      <w:bodyDiv w:val="1"/>
      <w:marLeft w:val="0"/>
      <w:marRight w:val="0"/>
      <w:marTop w:val="0"/>
      <w:marBottom w:val="0"/>
      <w:divBdr>
        <w:top w:val="none" w:sz="0" w:space="0" w:color="auto"/>
        <w:left w:val="none" w:sz="0" w:space="0" w:color="auto"/>
        <w:bottom w:val="none" w:sz="0" w:space="0" w:color="auto"/>
        <w:right w:val="none" w:sz="0" w:space="0" w:color="auto"/>
      </w:divBdr>
    </w:div>
    <w:div w:id="1574927980">
      <w:bodyDiv w:val="1"/>
      <w:marLeft w:val="0"/>
      <w:marRight w:val="0"/>
      <w:marTop w:val="0"/>
      <w:marBottom w:val="0"/>
      <w:divBdr>
        <w:top w:val="none" w:sz="0" w:space="0" w:color="auto"/>
        <w:left w:val="none" w:sz="0" w:space="0" w:color="auto"/>
        <w:bottom w:val="none" w:sz="0" w:space="0" w:color="auto"/>
        <w:right w:val="none" w:sz="0" w:space="0" w:color="auto"/>
      </w:divBdr>
      <w:divsChild>
        <w:div w:id="1037269730">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591305383">
      <w:bodyDiv w:val="1"/>
      <w:marLeft w:val="0"/>
      <w:marRight w:val="0"/>
      <w:marTop w:val="0"/>
      <w:marBottom w:val="0"/>
      <w:divBdr>
        <w:top w:val="none" w:sz="0" w:space="0" w:color="auto"/>
        <w:left w:val="none" w:sz="0" w:space="0" w:color="auto"/>
        <w:bottom w:val="none" w:sz="0" w:space="0" w:color="auto"/>
        <w:right w:val="none" w:sz="0" w:space="0" w:color="auto"/>
      </w:divBdr>
    </w:div>
    <w:div w:id="1813055815">
      <w:bodyDiv w:val="1"/>
      <w:marLeft w:val="0"/>
      <w:marRight w:val="0"/>
      <w:marTop w:val="0"/>
      <w:marBottom w:val="0"/>
      <w:divBdr>
        <w:top w:val="none" w:sz="0" w:space="0" w:color="auto"/>
        <w:left w:val="none" w:sz="0" w:space="0" w:color="auto"/>
        <w:bottom w:val="none" w:sz="0" w:space="0" w:color="auto"/>
        <w:right w:val="none" w:sz="0" w:space="0" w:color="auto"/>
      </w:divBdr>
    </w:div>
    <w:div w:id="1817138866">
      <w:bodyDiv w:val="1"/>
      <w:marLeft w:val="0"/>
      <w:marRight w:val="0"/>
      <w:marTop w:val="0"/>
      <w:marBottom w:val="0"/>
      <w:divBdr>
        <w:top w:val="none" w:sz="0" w:space="0" w:color="auto"/>
        <w:left w:val="none" w:sz="0" w:space="0" w:color="auto"/>
        <w:bottom w:val="none" w:sz="0" w:space="0" w:color="auto"/>
        <w:right w:val="none" w:sz="0" w:space="0" w:color="auto"/>
      </w:divBdr>
      <w:divsChild>
        <w:div w:id="1482968085">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986931620">
      <w:bodyDiv w:val="1"/>
      <w:marLeft w:val="0"/>
      <w:marRight w:val="0"/>
      <w:marTop w:val="0"/>
      <w:marBottom w:val="0"/>
      <w:divBdr>
        <w:top w:val="none" w:sz="0" w:space="0" w:color="auto"/>
        <w:left w:val="none" w:sz="0" w:space="0" w:color="auto"/>
        <w:bottom w:val="none" w:sz="0" w:space="0" w:color="auto"/>
        <w:right w:val="none" w:sz="0" w:space="0" w:color="auto"/>
      </w:divBdr>
      <w:divsChild>
        <w:div w:id="2069106799">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1241</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Júlio César Souza lima</dc:creator>
  <cp:lastModifiedBy>Cassio Santos</cp:lastModifiedBy>
  <cp:revision>2</cp:revision>
  <cp:lastPrinted>2019-12-03T11:29:00Z</cp:lastPrinted>
  <dcterms:created xsi:type="dcterms:W3CDTF">2020-07-08T14:44:00Z</dcterms:created>
  <dcterms:modified xsi:type="dcterms:W3CDTF">2020-07-08T14:44:00Z</dcterms:modified>
</cp:coreProperties>
</file>